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4C19D" w14:textId="77777777" w:rsidR="00A2477A" w:rsidRPr="00B5297D" w:rsidRDefault="00A2477A" w:rsidP="00A2477A">
      <w:pPr>
        <w:rPr>
          <w:b/>
          <w:sz w:val="28"/>
          <w:szCs w:val="28"/>
          <w:lang w:val="ru-RU"/>
        </w:rPr>
      </w:pPr>
    </w:p>
    <w:p w14:paraId="2CD4A13E" w14:textId="77777777" w:rsidR="005D6861" w:rsidRDefault="005D6861" w:rsidP="005D6861">
      <w:pPr>
        <w:contextualSpacing/>
        <w:jc w:val="center"/>
        <w:rPr>
          <w:rFonts w:cstheme="minorHAnsi"/>
          <w:b/>
          <w:bCs/>
          <w:sz w:val="32"/>
          <w:szCs w:val="32"/>
          <w:lang w:val="en-GB" w:eastAsia="en-US"/>
        </w:rPr>
      </w:pPr>
      <w:r>
        <w:rPr>
          <w:rFonts w:cstheme="minorHAnsi"/>
          <w:b/>
          <w:bCs/>
          <w:sz w:val="32"/>
          <w:szCs w:val="32"/>
          <w:lang w:val="en-GB"/>
        </w:rPr>
        <w:t>Bi</w:t>
      </w:r>
      <w:r>
        <w:rPr>
          <w:rFonts w:cstheme="minorHAnsi"/>
          <w:b/>
          <w:bCs/>
          <w:sz w:val="32"/>
          <w:szCs w:val="32"/>
          <w:vertAlign w:val="subscript"/>
          <w:lang w:val="en-GB"/>
        </w:rPr>
        <w:t>2</w:t>
      </w:r>
      <w:r>
        <w:rPr>
          <w:rFonts w:cstheme="minorHAnsi"/>
          <w:b/>
          <w:bCs/>
          <w:sz w:val="32"/>
          <w:szCs w:val="32"/>
          <w:lang w:val="en-GB"/>
        </w:rPr>
        <w:t>Se</w:t>
      </w:r>
      <w:r>
        <w:rPr>
          <w:rFonts w:cstheme="minorHAnsi"/>
          <w:b/>
          <w:bCs/>
          <w:sz w:val="32"/>
          <w:szCs w:val="32"/>
          <w:vertAlign w:val="subscript"/>
          <w:lang w:val="en-GB"/>
        </w:rPr>
        <w:t>3</w:t>
      </w:r>
      <w:r>
        <w:rPr>
          <w:rFonts w:cstheme="minorHAnsi"/>
          <w:b/>
          <w:bCs/>
          <w:sz w:val="32"/>
          <w:szCs w:val="32"/>
          <w:lang w:val="en-GB"/>
        </w:rPr>
        <w:t xml:space="preserve"> thin films and Bi</w:t>
      </w:r>
      <w:r>
        <w:rPr>
          <w:rFonts w:cstheme="minorHAnsi"/>
          <w:b/>
          <w:bCs/>
          <w:sz w:val="32"/>
          <w:szCs w:val="32"/>
          <w:vertAlign w:val="subscript"/>
          <w:lang w:val="en-GB"/>
        </w:rPr>
        <w:t>2</w:t>
      </w:r>
      <w:r>
        <w:rPr>
          <w:rFonts w:cstheme="minorHAnsi"/>
          <w:b/>
          <w:bCs/>
          <w:sz w:val="32"/>
          <w:szCs w:val="32"/>
          <w:lang w:val="en-GB"/>
        </w:rPr>
        <w:t>Se</w:t>
      </w:r>
      <w:r>
        <w:rPr>
          <w:rFonts w:cstheme="minorHAnsi"/>
          <w:b/>
          <w:bCs/>
          <w:sz w:val="32"/>
          <w:szCs w:val="32"/>
          <w:vertAlign w:val="subscript"/>
          <w:lang w:val="en-GB"/>
        </w:rPr>
        <w:t>3</w:t>
      </w:r>
      <w:r>
        <w:rPr>
          <w:rFonts w:cstheme="minorHAnsi"/>
          <w:b/>
          <w:bCs/>
          <w:sz w:val="32"/>
          <w:szCs w:val="32"/>
          <w:lang w:val="en-GB"/>
        </w:rPr>
        <w:t>/SWCNT heterostructures as a perspective anode for lithium-ion batteries</w:t>
      </w:r>
    </w:p>
    <w:p w14:paraId="743A8F14" w14:textId="77777777" w:rsidR="00053A2C" w:rsidRPr="007252E6" w:rsidRDefault="00053A2C" w:rsidP="006343C0">
      <w:pPr>
        <w:jc w:val="center"/>
        <w:rPr>
          <w:b/>
          <w:lang w:val="en-GB"/>
        </w:rPr>
      </w:pPr>
    </w:p>
    <w:p w14:paraId="058FDE04" w14:textId="77777777" w:rsidR="00053A2C" w:rsidRPr="007252E6" w:rsidRDefault="000F140E" w:rsidP="00053A2C">
      <w:pPr>
        <w:jc w:val="center"/>
        <w:rPr>
          <w:b/>
          <w:lang w:val="en-US"/>
        </w:rPr>
      </w:pPr>
      <w:r>
        <w:rPr>
          <w:b/>
          <w:lang w:val="en-US"/>
        </w:rPr>
        <w:t>D.</w:t>
      </w:r>
      <w:r w:rsidR="00053A2C" w:rsidRPr="004A1E19">
        <w:rPr>
          <w:b/>
          <w:lang w:val="en-US"/>
        </w:rPr>
        <w:t xml:space="preserve"> </w:t>
      </w:r>
      <w:r>
        <w:rPr>
          <w:b/>
          <w:lang w:val="en-US"/>
        </w:rPr>
        <w:t>Erts</w:t>
      </w:r>
      <w:r w:rsidR="00696307" w:rsidRPr="004A1E19">
        <w:rPr>
          <w:b/>
          <w:vertAlign w:val="superscript"/>
          <w:lang w:val="en-US"/>
        </w:rPr>
        <w:t>1</w:t>
      </w:r>
      <w:r>
        <w:rPr>
          <w:b/>
          <w:vertAlign w:val="superscript"/>
          <w:lang w:val="en-US"/>
        </w:rPr>
        <w:t>,</w:t>
      </w:r>
      <w:r w:rsidR="000D527D">
        <w:rPr>
          <w:b/>
          <w:vertAlign w:val="superscript"/>
          <w:lang w:val="en-US"/>
        </w:rPr>
        <w:t>2</w:t>
      </w:r>
      <w:r>
        <w:rPr>
          <w:b/>
          <w:vertAlign w:val="superscript"/>
          <w:lang w:val="en-US"/>
        </w:rPr>
        <w:t>*</w:t>
      </w:r>
      <w:r w:rsidR="004A1E19">
        <w:rPr>
          <w:b/>
          <w:lang w:val="en-US"/>
        </w:rPr>
        <w:t xml:space="preserve">, </w:t>
      </w:r>
      <w:r>
        <w:rPr>
          <w:b/>
          <w:lang w:val="en-US"/>
        </w:rPr>
        <w:t>V. Lazarenko</w:t>
      </w:r>
      <w:r w:rsidR="004A1E19">
        <w:rPr>
          <w:b/>
          <w:vertAlign w:val="superscript"/>
          <w:lang w:val="en-US"/>
        </w:rPr>
        <w:t>1</w:t>
      </w:r>
      <w:r>
        <w:rPr>
          <w:b/>
          <w:lang w:val="en-US"/>
        </w:rPr>
        <w:t>, J. Rublova</w:t>
      </w:r>
      <w:r w:rsidR="00FB753F" w:rsidRPr="00FB753F">
        <w:rPr>
          <w:b/>
          <w:vertAlign w:val="superscript"/>
          <w:lang w:val="en-US"/>
        </w:rPr>
        <w:t>1</w:t>
      </w:r>
      <w:r>
        <w:rPr>
          <w:b/>
          <w:lang w:val="en-US"/>
        </w:rPr>
        <w:t>,</w:t>
      </w:r>
      <w:r w:rsidRPr="000F140E">
        <w:rPr>
          <w:b/>
          <w:lang w:val="en-US"/>
        </w:rPr>
        <w:t xml:space="preserve"> </w:t>
      </w:r>
      <w:r>
        <w:rPr>
          <w:b/>
          <w:lang w:val="en-US"/>
        </w:rPr>
        <w:t>R. Meija</w:t>
      </w:r>
      <w:r>
        <w:rPr>
          <w:b/>
          <w:vertAlign w:val="superscript"/>
          <w:lang w:val="en-US"/>
        </w:rPr>
        <w:t>1</w:t>
      </w:r>
      <w:r>
        <w:rPr>
          <w:b/>
          <w:lang w:val="en-US"/>
        </w:rPr>
        <w:t>,</w:t>
      </w:r>
      <w:r w:rsidRPr="000F140E">
        <w:rPr>
          <w:b/>
          <w:lang w:val="en-US"/>
        </w:rPr>
        <w:t xml:space="preserve"> </w:t>
      </w:r>
      <w:r w:rsidR="00FB753F">
        <w:rPr>
          <w:b/>
          <w:lang w:val="en-US"/>
        </w:rPr>
        <w:t>J. Andzane</w:t>
      </w:r>
      <w:r w:rsidR="00FB753F" w:rsidRPr="00FB753F">
        <w:rPr>
          <w:b/>
          <w:vertAlign w:val="superscript"/>
          <w:lang w:val="en-US"/>
        </w:rPr>
        <w:t>1</w:t>
      </w:r>
      <w:r w:rsidR="00FB753F">
        <w:rPr>
          <w:b/>
          <w:lang w:val="en-US"/>
        </w:rPr>
        <w:t xml:space="preserve">, </w:t>
      </w:r>
      <w:r w:rsidR="005D6861">
        <w:rPr>
          <w:b/>
          <w:lang w:val="en-US"/>
        </w:rPr>
        <w:t>V. Voikiva</w:t>
      </w:r>
      <w:r w:rsidR="00FB753F" w:rsidRPr="00FB753F">
        <w:rPr>
          <w:b/>
          <w:vertAlign w:val="superscript"/>
          <w:lang w:val="en-US"/>
        </w:rPr>
        <w:t>1</w:t>
      </w:r>
      <w:r w:rsidR="005D6861">
        <w:rPr>
          <w:b/>
          <w:lang w:val="en-US"/>
        </w:rPr>
        <w:t>, D. Salnajs</w:t>
      </w:r>
      <w:r w:rsidR="005D6861" w:rsidRPr="005D6861">
        <w:rPr>
          <w:b/>
          <w:vertAlign w:val="superscript"/>
          <w:lang w:val="en-US"/>
        </w:rPr>
        <w:t>1</w:t>
      </w:r>
      <w:r w:rsidR="005D6861">
        <w:rPr>
          <w:b/>
          <w:lang w:val="en-US"/>
        </w:rPr>
        <w:t xml:space="preserve">, </w:t>
      </w:r>
      <w:r>
        <w:rPr>
          <w:b/>
          <w:lang w:val="en-US"/>
        </w:rPr>
        <w:t>A. Viksna</w:t>
      </w:r>
      <w:r w:rsidR="000D527D">
        <w:rPr>
          <w:b/>
          <w:vertAlign w:val="superscript"/>
          <w:lang w:val="en-US"/>
        </w:rPr>
        <w:t>2</w:t>
      </w:r>
      <w:r>
        <w:rPr>
          <w:b/>
          <w:lang w:val="en-US"/>
        </w:rPr>
        <w:t>,</w:t>
      </w:r>
      <w:r w:rsidRPr="000F140E">
        <w:rPr>
          <w:b/>
          <w:lang w:val="en-US"/>
        </w:rPr>
        <w:t xml:space="preserve"> </w:t>
      </w:r>
      <w:r w:rsidR="005D6861">
        <w:rPr>
          <w:b/>
          <w:lang w:val="en-US"/>
        </w:rPr>
        <w:t>I. Olyshevets</w:t>
      </w:r>
      <w:r w:rsidR="005D6861" w:rsidRPr="005D6861">
        <w:rPr>
          <w:b/>
          <w:vertAlign w:val="superscript"/>
          <w:lang w:val="en-US"/>
        </w:rPr>
        <w:t>1</w:t>
      </w:r>
    </w:p>
    <w:p w14:paraId="7B44FAB8" w14:textId="3894E5D9" w:rsidR="00053A2C" w:rsidRPr="00B5297D" w:rsidRDefault="00696307" w:rsidP="004A1E19">
      <w:pPr>
        <w:jc w:val="center"/>
        <w:rPr>
          <w:i/>
          <w:sz w:val="20"/>
          <w:szCs w:val="20"/>
          <w:lang w:val="fr-FR"/>
        </w:rPr>
      </w:pPr>
      <w:r w:rsidRPr="007252E6">
        <w:rPr>
          <w:i/>
          <w:sz w:val="20"/>
          <w:szCs w:val="20"/>
          <w:vertAlign w:val="superscript"/>
          <w:lang w:val="en-US"/>
        </w:rPr>
        <w:t>1</w:t>
      </w:r>
      <w:r w:rsidR="00053A2C" w:rsidRPr="007252E6">
        <w:rPr>
          <w:i/>
          <w:sz w:val="20"/>
          <w:szCs w:val="20"/>
          <w:lang w:val="en-US"/>
        </w:rPr>
        <w:t>Institut</w:t>
      </w:r>
      <w:r w:rsidR="000F140E">
        <w:rPr>
          <w:i/>
          <w:sz w:val="20"/>
          <w:szCs w:val="20"/>
          <w:lang w:val="en-US"/>
        </w:rPr>
        <w:t xml:space="preserve">e of Chemical Physics, </w:t>
      </w:r>
      <w:r w:rsidR="000D527D" w:rsidRPr="000D527D">
        <w:rPr>
          <w:i/>
          <w:sz w:val="20"/>
          <w:szCs w:val="20"/>
          <w:vertAlign w:val="superscript"/>
          <w:lang w:val="en-US"/>
        </w:rPr>
        <w:t>2</w:t>
      </w:r>
      <w:r w:rsidR="000D527D">
        <w:rPr>
          <w:i/>
          <w:sz w:val="20"/>
          <w:szCs w:val="20"/>
          <w:lang w:val="en-US"/>
        </w:rPr>
        <w:t xml:space="preserve">Faculty of Chemistry, </w:t>
      </w:r>
      <w:r w:rsidR="000F140E">
        <w:rPr>
          <w:i/>
          <w:sz w:val="20"/>
          <w:szCs w:val="20"/>
          <w:lang w:val="en-US"/>
        </w:rPr>
        <w:t>University of Latvia</w:t>
      </w:r>
      <w:r w:rsidR="00053A2C" w:rsidRPr="007252E6">
        <w:rPr>
          <w:i/>
          <w:sz w:val="20"/>
          <w:szCs w:val="20"/>
          <w:lang w:val="en-US"/>
        </w:rPr>
        <w:t xml:space="preserve">, </w:t>
      </w:r>
      <w:r w:rsidR="000F140E">
        <w:rPr>
          <w:i/>
          <w:sz w:val="20"/>
          <w:szCs w:val="20"/>
          <w:lang w:val="en-US"/>
        </w:rPr>
        <w:t xml:space="preserve">Raina </w:t>
      </w:r>
      <w:proofErr w:type="spellStart"/>
      <w:r w:rsidR="000F140E">
        <w:rPr>
          <w:i/>
          <w:sz w:val="20"/>
          <w:szCs w:val="20"/>
          <w:lang w:val="en-US"/>
        </w:rPr>
        <w:t>blvd.</w:t>
      </w:r>
      <w:proofErr w:type="spellEnd"/>
      <w:r w:rsidR="000F140E">
        <w:rPr>
          <w:i/>
          <w:sz w:val="20"/>
          <w:szCs w:val="20"/>
          <w:lang w:val="en-US"/>
        </w:rPr>
        <w:t xml:space="preserve"> </w:t>
      </w:r>
      <w:r w:rsidR="000F140E" w:rsidRPr="00B5297D">
        <w:rPr>
          <w:i/>
          <w:sz w:val="20"/>
          <w:szCs w:val="20"/>
          <w:lang w:val="fr-FR"/>
        </w:rPr>
        <w:t>19, LV-</w:t>
      </w:r>
      <w:r w:rsidR="00B5297D">
        <w:rPr>
          <w:i/>
          <w:sz w:val="20"/>
          <w:szCs w:val="20"/>
          <w:lang w:val="ru-RU"/>
        </w:rPr>
        <w:t>1</w:t>
      </w:r>
      <w:r w:rsidR="000F140E" w:rsidRPr="00B5297D">
        <w:rPr>
          <w:i/>
          <w:sz w:val="20"/>
          <w:szCs w:val="20"/>
          <w:lang w:val="fr-FR"/>
        </w:rPr>
        <w:t xml:space="preserve">586, Riga, </w:t>
      </w:r>
      <w:proofErr w:type="spellStart"/>
      <w:r w:rsidR="000F140E" w:rsidRPr="00B5297D">
        <w:rPr>
          <w:i/>
          <w:sz w:val="20"/>
          <w:szCs w:val="20"/>
          <w:lang w:val="fr-FR"/>
        </w:rPr>
        <w:t>Latvia</w:t>
      </w:r>
      <w:proofErr w:type="spellEnd"/>
      <w:r w:rsidR="007252E6" w:rsidRPr="00B5297D">
        <w:rPr>
          <w:i/>
          <w:sz w:val="20"/>
          <w:szCs w:val="20"/>
          <w:lang w:val="fr-FR"/>
        </w:rPr>
        <w:t xml:space="preserve"> </w:t>
      </w:r>
    </w:p>
    <w:p w14:paraId="205358AF" w14:textId="77777777" w:rsidR="00867ED4" w:rsidRPr="00B5297D" w:rsidRDefault="004A1E19" w:rsidP="004A1E19">
      <w:pPr>
        <w:ind w:left="720"/>
        <w:jc w:val="center"/>
        <w:rPr>
          <w:i/>
          <w:sz w:val="20"/>
          <w:szCs w:val="20"/>
          <w:lang w:val="fr-FR"/>
        </w:rPr>
      </w:pPr>
      <w:r w:rsidRPr="00B5297D">
        <w:rPr>
          <w:sz w:val="20"/>
          <w:szCs w:val="20"/>
          <w:lang w:val="fr-FR"/>
        </w:rPr>
        <w:t>*</w:t>
      </w:r>
      <w:proofErr w:type="spellStart"/>
      <w:r w:rsidR="000F140E" w:rsidRPr="00B5297D">
        <w:rPr>
          <w:i/>
          <w:sz w:val="20"/>
          <w:szCs w:val="20"/>
          <w:lang w:val="fr-FR"/>
        </w:rPr>
        <w:t>Donats</w:t>
      </w:r>
      <w:proofErr w:type="spellEnd"/>
      <w:r w:rsidR="000F140E" w:rsidRPr="00B5297D">
        <w:rPr>
          <w:i/>
          <w:sz w:val="20"/>
          <w:szCs w:val="20"/>
          <w:lang w:val="fr-FR"/>
        </w:rPr>
        <w:t xml:space="preserve"> Erts</w:t>
      </w:r>
      <w:r w:rsidRPr="00B5297D">
        <w:rPr>
          <w:i/>
          <w:sz w:val="20"/>
          <w:szCs w:val="20"/>
          <w:lang w:val="fr-FR"/>
        </w:rPr>
        <w:t xml:space="preserve">, </w:t>
      </w:r>
      <w:proofErr w:type="gramStart"/>
      <w:r w:rsidRPr="00B5297D">
        <w:rPr>
          <w:i/>
          <w:sz w:val="20"/>
          <w:szCs w:val="20"/>
          <w:lang w:val="fr-FR"/>
        </w:rPr>
        <w:t>e</w:t>
      </w:r>
      <w:r w:rsidR="00053A2C" w:rsidRPr="00B5297D">
        <w:rPr>
          <w:i/>
          <w:sz w:val="20"/>
          <w:szCs w:val="20"/>
          <w:lang w:val="fr-FR"/>
        </w:rPr>
        <w:t>-mail:</w:t>
      </w:r>
      <w:proofErr w:type="gramEnd"/>
      <w:r w:rsidR="000F140E" w:rsidRPr="00B5297D">
        <w:rPr>
          <w:i/>
          <w:sz w:val="20"/>
          <w:szCs w:val="20"/>
          <w:lang w:val="fr-FR"/>
        </w:rPr>
        <w:t xml:space="preserve"> donats.erts@lu.lv</w:t>
      </w:r>
    </w:p>
    <w:p w14:paraId="387E0485" w14:textId="77777777" w:rsidR="007252E6" w:rsidRPr="00B5297D" w:rsidRDefault="007252E6" w:rsidP="00B16327">
      <w:pPr>
        <w:autoSpaceDE w:val="0"/>
        <w:autoSpaceDN w:val="0"/>
        <w:adjustRightInd w:val="0"/>
        <w:rPr>
          <w:sz w:val="22"/>
          <w:szCs w:val="22"/>
          <w:lang w:val="fr-FR"/>
        </w:rPr>
      </w:pPr>
    </w:p>
    <w:p w14:paraId="5AC64EA2" w14:textId="1A7EEE06" w:rsidR="00BE2C4B" w:rsidRDefault="000D527D" w:rsidP="001E1E4D">
      <w:pPr>
        <w:pStyle w:val="HTMLPreformatted"/>
        <w:ind w:firstLine="709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E1E4D">
        <w:rPr>
          <w:rFonts w:ascii="Times New Roman" w:hAnsi="Times New Roman" w:cs="Times New Roman"/>
          <w:sz w:val="22"/>
          <w:szCs w:val="22"/>
          <w:lang w:val="en-GB"/>
        </w:rPr>
        <w:t xml:space="preserve">In the last decades, </w:t>
      </w:r>
      <w:r w:rsidR="00BF3DCC">
        <w:rPr>
          <w:rFonts w:ascii="Times New Roman" w:hAnsi="Times New Roman" w:cs="Times New Roman"/>
          <w:sz w:val="22"/>
          <w:szCs w:val="22"/>
          <w:lang w:val="en-GB"/>
        </w:rPr>
        <w:t>lithium-ion batteries (LIBs) have dominated the field of energy storage and portable energy sources. O</w:t>
      </w:r>
      <w:r w:rsidR="007E3597" w:rsidRPr="001E1E4D">
        <w:rPr>
          <w:rFonts w:ascii="Times New Roman" w:hAnsi="Times New Roman" w:cs="Times New Roman"/>
          <w:sz w:val="22"/>
          <w:szCs w:val="22"/>
          <w:lang w:val="en-GB"/>
        </w:rPr>
        <w:t>rganic solvent</w:t>
      </w:r>
      <w:r w:rsidR="00BF3DCC">
        <w:rPr>
          <w:rFonts w:ascii="Times New Roman" w:hAnsi="Times New Roman" w:cs="Times New Roman"/>
          <w:sz w:val="22"/>
          <w:szCs w:val="22"/>
          <w:lang w:val="en-GB"/>
        </w:rPr>
        <w:t>s-based</w:t>
      </w:r>
      <w:r w:rsidR="007E3597" w:rsidRPr="001E1E4D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1E1E4D">
        <w:rPr>
          <w:rFonts w:ascii="Times New Roman" w:hAnsi="Times New Roman" w:cs="Times New Roman"/>
          <w:sz w:val="22"/>
          <w:szCs w:val="22"/>
          <w:lang w:val="en-GB"/>
        </w:rPr>
        <w:t xml:space="preserve">lithium-ion batteries have </w:t>
      </w:r>
      <w:r w:rsidR="009524CF" w:rsidRPr="001E1E4D">
        <w:rPr>
          <w:rFonts w:ascii="Times New Roman" w:hAnsi="Times New Roman" w:cs="Times New Roman"/>
          <w:sz w:val="22"/>
          <w:szCs w:val="22"/>
          <w:lang w:val="en-GB"/>
        </w:rPr>
        <w:t>been use</w:t>
      </w:r>
      <w:r w:rsidR="00D004C7" w:rsidRPr="001E1E4D">
        <w:rPr>
          <w:rFonts w:ascii="Times New Roman" w:hAnsi="Times New Roman" w:cs="Times New Roman"/>
          <w:sz w:val="22"/>
          <w:szCs w:val="22"/>
          <w:lang w:val="en-GB"/>
        </w:rPr>
        <w:t xml:space="preserve">d </w:t>
      </w:r>
      <w:r w:rsidRPr="001E1E4D">
        <w:rPr>
          <w:rFonts w:ascii="Times New Roman" w:hAnsi="Times New Roman" w:cs="Times New Roman"/>
          <w:sz w:val="22"/>
          <w:szCs w:val="22"/>
          <w:lang w:val="en-GB"/>
        </w:rPr>
        <w:t>in</w:t>
      </w:r>
      <w:r w:rsidR="00B5297D" w:rsidRPr="00381F2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5297D">
        <w:rPr>
          <w:rFonts w:ascii="Times New Roman" w:hAnsi="Times New Roman" w:cs="Times New Roman"/>
          <w:sz w:val="22"/>
          <w:szCs w:val="22"/>
          <w:lang w:val="en-US"/>
        </w:rPr>
        <w:t>a variety of</w:t>
      </w:r>
      <w:r w:rsidRPr="001E1E4D">
        <w:rPr>
          <w:rFonts w:ascii="Times New Roman" w:hAnsi="Times New Roman" w:cs="Times New Roman"/>
          <w:sz w:val="22"/>
          <w:szCs w:val="22"/>
          <w:lang w:val="en-GB"/>
        </w:rPr>
        <w:t xml:space="preserve"> portable devices (phones, tablets, smartwatches, etc.)</w:t>
      </w:r>
      <w:r w:rsidR="00BF3DCC">
        <w:rPr>
          <w:rFonts w:ascii="Times New Roman" w:hAnsi="Times New Roman" w:cs="Times New Roman"/>
          <w:sz w:val="22"/>
          <w:szCs w:val="22"/>
          <w:lang w:val="en-GB"/>
        </w:rPr>
        <w:t>. Also, LIBs</w:t>
      </w:r>
      <w:r w:rsidR="0067184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1E1E4D">
        <w:rPr>
          <w:rFonts w:ascii="Times New Roman" w:hAnsi="Times New Roman" w:cs="Times New Roman"/>
          <w:sz w:val="22"/>
          <w:szCs w:val="22"/>
          <w:lang w:val="en-GB"/>
        </w:rPr>
        <w:t xml:space="preserve">have played a crucial role in the automotive </w:t>
      </w:r>
      <w:r w:rsidR="00D004C7" w:rsidRPr="001E1E4D">
        <w:rPr>
          <w:rFonts w:ascii="Times New Roman" w:hAnsi="Times New Roman" w:cs="Times New Roman"/>
          <w:sz w:val="22"/>
          <w:szCs w:val="22"/>
          <w:lang w:val="en-GB"/>
        </w:rPr>
        <w:t>industry</w:t>
      </w:r>
      <w:r w:rsidR="00BF3DCC">
        <w:rPr>
          <w:rFonts w:ascii="Times New Roman" w:hAnsi="Times New Roman" w:cs="Times New Roman"/>
          <w:sz w:val="22"/>
          <w:szCs w:val="22"/>
          <w:lang w:val="en-GB"/>
        </w:rPr>
        <w:t xml:space="preserve">, as well as being used in </w:t>
      </w:r>
      <w:r w:rsidRPr="001E1E4D">
        <w:rPr>
          <w:rFonts w:ascii="Times New Roman" w:hAnsi="Times New Roman" w:cs="Times New Roman"/>
          <w:sz w:val="22"/>
          <w:szCs w:val="22"/>
          <w:lang w:val="en-GB"/>
        </w:rPr>
        <w:t xml:space="preserve">large-scale storage units for intermittent energy, </w:t>
      </w:r>
      <w:r w:rsidR="00381F21">
        <w:rPr>
          <w:rFonts w:ascii="Times New Roman" w:hAnsi="Times New Roman" w:cs="Times New Roman"/>
          <w:sz w:val="22"/>
          <w:szCs w:val="22"/>
          <w:lang w:val="en-GB"/>
        </w:rPr>
        <w:t>which</w:t>
      </w:r>
      <w:r w:rsidRPr="001E1E4D">
        <w:rPr>
          <w:rFonts w:ascii="Times New Roman" w:hAnsi="Times New Roman" w:cs="Times New Roman"/>
          <w:sz w:val="22"/>
          <w:szCs w:val="22"/>
          <w:lang w:val="en-GB"/>
        </w:rPr>
        <w:t xml:space="preserve"> is usually produced by solar and wind power plants.</w:t>
      </w:r>
      <w:r w:rsidR="002B7DDF">
        <w:rPr>
          <w:rFonts w:ascii="Times New Roman" w:hAnsi="Times New Roman" w:cs="Times New Roman"/>
          <w:sz w:val="22"/>
          <w:szCs w:val="22"/>
          <w:lang w:val="en-GB"/>
        </w:rPr>
        <w:t xml:space="preserve"> However, organic solvents-based LIBs have three major drawbacks: high cost,</w:t>
      </w:r>
      <w:r w:rsidRPr="001E1E4D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2B7DDF">
        <w:rPr>
          <w:rFonts w:ascii="Times New Roman" w:hAnsi="Times New Roman" w:cs="Times New Roman"/>
          <w:sz w:val="22"/>
          <w:szCs w:val="22"/>
          <w:lang w:val="en-GB"/>
        </w:rPr>
        <w:t xml:space="preserve">sensitivity to high temperatures, and risk of ignition. </w:t>
      </w:r>
      <w:r w:rsidR="00BF3DCC">
        <w:rPr>
          <w:rFonts w:ascii="Times New Roman" w:hAnsi="Times New Roman" w:cs="Times New Roman"/>
          <w:sz w:val="22"/>
          <w:szCs w:val="22"/>
          <w:lang w:val="en-GB"/>
        </w:rPr>
        <w:t>T</w:t>
      </w:r>
      <w:r w:rsidRPr="001E1E4D">
        <w:rPr>
          <w:rFonts w:ascii="Times New Roman" w:hAnsi="Times New Roman" w:cs="Times New Roman"/>
          <w:sz w:val="22"/>
          <w:szCs w:val="22"/>
          <w:lang w:val="en-GB"/>
        </w:rPr>
        <w:t>he further development of LIBs</w:t>
      </w:r>
      <w:r w:rsidR="002B7DDF">
        <w:rPr>
          <w:rFonts w:ascii="Times New Roman" w:hAnsi="Times New Roman" w:cs="Times New Roman"/>
          <w:sz w:val="22"/>
          <w:szCs w:val="22"/>
          <w:lang w:val="en-GB"/>
        </w:rPr>
        <w:t>, addressing these issues,</w:t>
      </w:r>
      <w:r w:rsidRPr="001E1E4D">
        <w:rPr>
          <w:rFonts w:ascii="Times New Roman" w:hAnsi="Times New Roman" w:cs="Times New Roman"/>
          <w:sz w:val="22"/>
          <w:szCs w:val="22"/>
          <w:lang w:val="en-GB"/>
        </w:rPr>
        <w:t xml:space="preserve"> is essential to </w:t>
      </w:r>
      <w:r w:rsidR="00BF3DCC">
        <w:rPr>
          <w:rFonts w:ascii="Times New Roman" w:hAnsi="Times New Roman" w:cs="Times New Roman"/>
          <w:sz w:val="22"/>
          <w:szCs w:val="22"/>
          <w:lang w:val="en-GB"/>
        </w:rPr>
        <w:t>sustain and facilitate</w:t>
      </w:r>
      <w:r w:rsidR="00BF3DCC" w:rsidRPr="001E1E4D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1E1E4D">
        <w:rPr>
          <w:rFonts w:ascii="Times New Roman" w:hAnsi="Times New Roman" w:cs="Times New Roman"/>
          <w:sz w:val="22"/>
          <w:szCs w:val="22"/>
          <w:lang w:val="en-GB"/>
        </w:rPr>
        <w:t>the aforementioned</w:t>
      </w:r>
      <w:r w:rsidR="002B7DDF">
        <w:rPr>
          <w:rFonts w:ascii="Times New Roman" w:hAnsi="Times New Roman" w:cs="Times New Roman"/>
          <w:sz w:val="22"/>
          <w:szCs w:val="22"/>
          <w:lang w:val="en-GB"/>
        </w:rPr>
        <w:t xml:space="preserve"> energy consumption and storage technology.</w:t>
      </w:r>
      <w:r w:rsidRPr="001E1E4D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2B7DDF">
        <w:rPr>
          <w:rFonts w:ascii="Times New Roman" w:hAnsi="Times New Roman" w:cs="Times New Roman"/>
          <w:sz w:val="22"/>
          <w:szCs w:val="22"/>
          <w:lang w:val="en-GB"/>
        </w:rPr>
        <w:t xml:space="preserve">Aqueous </w:t>
      </w:r>
      <w:r w:rsidR="00671846">
        <w:rPr>
          <w:rFonts w:ascii="Times New Roman" w:hAnsi="Times New Roman" w:cs="Times New Roman"/>
          <w:sz w:val="22"/>
          <w:szCs w:val="22"/>
          <w:lang w:val="en-GB"/>
        </w:rPr>
        <w:t>electrolyte</w:t>
      </w:r>
      <w:r w:rsidR="002B7DDF">
        <w:rPr>
          <w:rFonts w:ascii="Times New Roman" w:hAnsi="Times New Roman" w:cs="Times New Roman"/>
          <w:sz w:val="22"/>
          <w:szCs w:val="22"/>
          <w:lang w:val="en-GB"/>
        </w:rPr>
        <w:t xml:space="preserve"> is </w:t>
      </w:r>
      <w:r w:rsidR="00671846">
        <w:rPr>
          <w:rFonts w:ascii="Times New Roman" w:hAnsi="Times New Roman" w:cs="Times New Roman"/>
          <w:sz w:val="22"/>
          <w:szCs w:val="22"/>
          <w:lang w:val="en-GB"/>
        </w:rPr>
        <w:t>a</w:t>
      </w:r>
      <w:r w:rsidR="002B7DDF">
        <w:rPr>
          <w:rFonts w:ascii="Times New Roman" w:hAnsi="Times New Roman" w:cs="Times New Roman"/>
          <w:sz w:val="22"/>
          <w:szCs w:val="22"/>
          <w:lang w:val="en-GB"/>
        </w:rPr>
        <w:t xml:space="preserve"> promising alternative to toxic and potentially flammable organic solvents. However, aqueous electrolyte-based LIBs</w:t>
      </w:r>
      <w:r w:rsidR="00BE2C4B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2B7DDF">
        <w:rPr>
          <w:rFonts w:ascii="Times New Roman" w:hAnsi="Times New Roman" w:cs="Times New Roman"/>
          <w:sz w:val="22"/>
          <w:szCs w:val="22"/>
          <w:lang w:val="en-GB"/>
        </w:rPr>
        <w:t>suffer from</w:t>
      </w:r>
      <w:r w:rsidR="002B7DDF" w:rsidRPr="00381F2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B7DDF">
        <w:rPr>
          <w:rFonts w:ascii="Times New Roman" w:hAnsi="Times New Roman" w:cs="Times New Roman"/>
          <w:sz w:val="22"/>
          <w:szCs w:val="22"/>
          <w:lang w:val="en-US"/>
        </w:rPr>
        <w:t xml:space="preserve">disadvantages </w:t>
      </w:r>
      <w:r w:rsidRPr="001E1E4D">
        <w:rPr>
          <w:rFonts w:ascii="Times New Roman" w:hAnsi="Times New Roman" w:cs="Times New Roman"/>
          <w:sz w:val="22"/>
          <w:szCs w:val="22"/>
          <w:lang w:val="en-GB"/>
        </w:rPr>
        <w:t xml:space="preserve">such as low voltage </w:t>
      </w:r>
      <w:r w:rsidR="00671846">
        <w:rPr>
          <w:rFonts w:ascii="Times New Roman" w:hAnsi="Times New Roman" w:cs="Times New Roman"/>
          <w:sz w:val="22"/>
          <w:szCs w:val="22"/>
          <w:lang w:val="en-GB"/>
        </w:rPr>
        <w:t>windows</w:t>
      </w:r>
      <w:r w:rsidRPr="001E1E4D">
        <w:rPr>
          <w:rFonts w:ascii="Times New Roman" w:hAnsi="Times New Roman" w:cs="Times New Roman"/>
          <w:sz w:val="22"/>
          <w:szCs w:val="22"/>
          <w:lang w:val="en-GB"/>
        </w:rPr>
        <w:t>, p</w:t>
      </w:r>
      <w:r w:rsidR="002B7DDF">
        <w:rPr>
          <w:rFonts w:ascii="Times New Roman" w:hAnsi="Times New Roman" w:cs="Times New Roman"/>
          <w:sz w:val="22"/>
          <w:szCs w:val="22"/>
          <w:lang w:val="en-GB"/>
        </w:rPr>
        <w:t>oor</w:t>
      </w:r>
      <w:r w:rsidRPr="001E1E4D">
        <w:rPr>
          <w:rFonts w:ascii="Times New Roman" w:hAnsi="Times New Roman" w:cs="Times New Roman"/>
          <w:sz w:val="22"/>
          <w:szCs w:val="22"/>
          <w:lang w:val="en-GB"/>
        </w:rPr>
        <w:t xml:space="preserve"> cycling characteristics</w:t>
      </w:r>
      <w:r w:rsidR="00BE2C4B">
        <w:rPr>
          <w:rFonts w:ascii="Times New Roman" w:hAnsi="Times New Roman" w:cs="Times New Roman"/>
          <w:sz w:val="22"/>
          <w:szCs w:val="22"/>
          <w:lang w:val="en-GB"/>
        </w:rPr>
        <w:t>, formation of dendritic structures, resulting in a short connection between the battery electrodes,</w:t>
      </w:r>
      <w:r w:rsidRPr="001E1E4D">
        <w:rPr>
          <w:rFonts w:ascii="Times New Roman" w:hAnsi="Times New Roman" w:cs="Times New Roman"/>
          <w:sz w:val="22"/>
          <w:szCs w:val="22"/>
          <w:lang w:val="en-GB"/>
        </w:rPr>
        <w:t xml:space="preserve"> etc.</w:t>
      </w:r>
      <w:r w:rsidR="000B4335" w:rsidRPr="001E1E4D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55803F14" w14:textId="7C2C9548" w:rsidR="000D527D" w:rsidRDefault="00BE2C4B" w:rsidP="001E1E4D">
      <w:pPr>
        <w:pStyle w:val="HTMLPreformatted"/>
        <w:ind w:firstLine="709"/>
        <w:jc w:val="both"/>
        <w:rPr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The main components of a battery are cathode, anode and electrolyte. Among these components, the anode is </w:t>
      </w:r>
      <w:r>
        <w:rPr>
          <w:rFonts w:ascii="Times New Roman" w:hAnsi="Times New Roman" w:cs="Times New Roman"/>
          <w:sz w:val="22"/>
          <w:szCs w:val="22"/>
          <w:lang w:val="en"/>
        </w:rPr>
        <w:t>of great importance for the reliable a</w:t>
      </w:r>
      <w:r w:rsidR="006121B3">
        <w:rPr>
          <w:rFonts w:ascii="Times New Roman" w:hAnsi="Times New Roman" w:cs="Times New Roman"/>
          <w:sz w:val="22"/>
          <w:szCs w:val="22"/>
          <w:lang w:val="en"/>
        </w:rPr>
        <w:t>n</w:t>
      </w:r>
      <w:r>
        <w:rPr>
          <w:rFonts w:ascii="Times New Roman" w:hAnsi="Times New Roman" w:cs="Times New Roman"/>
          <w:sz w:val="22"/>
          <w:szCs w:val="22"/>
          <w:lang w:val="en"/>
        </w:rPr>
        <w:t xml:space="preserve">d effective performance of </w:t>
      </w:r>
      <w:r w:rsidR="006121B3">
        <w:rPr>
          <w:rFonts w:ascii="Times New Roman" w:hAnsi="Times New Roman" w:cs="Times New Roman"/>
          <w:sz w:val="22"/>
          <w:szCs w:val="22"/>
          <w:lang w:val="en"/>
        </w:rPr>
        <w:t>the battery</w:t>
      </w:r>
      <w:r>
        <w:rPr>
          <w:rFonts w:ascii="Times New Roman" w:hAnsi="Times New Roman" w:cs="Times New Roman"/>
          <w:sz w:val="22"/>
          <w:szCs w:val="22"/>
          <w:lang w:val="en"/>
        </w:rPr>
        <w:t>.</w:t>
      </w:r>
      <w:r w:rsidR="006121B3">
        <w:rPr>
          <w:lang w:val="en"/>
        </w:rPr>
        <w:t xml:space="preserve"> </w:t>
      </w:r>
      <w:r w:rsidR="000B4335" w:rsidRPr="000B4335">
        <w:rPr>
          <w:rFonts w:ascii="Times New Roman" w:hAnsi="Times New Roman" w:cs="Times New Roman"/>
          <w:sz w:val="22"/>
          <w:szCs w:val="22"/>
          <w:lang w:val="en-GB"/>
        </w:rPr>
        <w:t xml:space="preserve">One of </w:t>
      </w:r>
      <w:r>
        <w:rPr>
          <w:rFonts w:ascii="Times New Roman" w:hAnsi="Times New Roman" w:cs="Times New Roman"/>
          <w:sz w:val="22"/>
          <w:szCs w:val="22"/>
          <w:lang w:val="en-GB"/>
        </w:rPr>
        <w:t>the promising</w:t>
      </w:r>
      <w:r w:rsidRPr="000B4335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0B4335" w:rsidRPr="000B4335">
        <w:rPr>
          <w:rFonts w:ascii="Times New Roman" w:hAnsi="Times New Roman" w:cs="Times New Roman"/>
          <w:sz w:val="22"/>
          <w:szCs w:val="22"/>
          <w:lang w:val="en-GB"/>
        </w:rPr>
        <w:t>anode materials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for</w:t>
      </w:r>
      <w:r w:rsidR="006121B3">
        <w:rPr>
          <w:rFonts w:ascii="Times New Roman" w:hAnsi="Times New Roman" w:cs="Times New Roman"/>
          <w:sz w:val="22"/>
          <w:szCs w:val="22"/>
          <w:lang w:val="en-GB"/>
        </w:rPr>
        <w:t xml:space="preserve"> application in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LIBs</w:t>
      </w:r>
      <w:r w:rsidR="000B4335" w:rsidRPr="000B4335">
        <w:rPr>
          <w:rFonts w:ascii="Times New Roman" w:hAnsi="Times New Roman" w:cs="Times New Roman"/>
          <w:sz w:val="22"/>
          <w:szCs w:val="22"/>
          <w:lang w:val="en-GB"/>
        </w:rPr>
        <w:t xml:space="preserve"> is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bismuth selenide</w:t>
      </w:r>
      <w:r w:rsidR="000B4335" w:rsidRPr="000B4335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>(</w:t>
      </w:r>
      <w:r w:rsidR="000B4335" w:rsidRPr="000B4335">
        <w:rPr>
          <w:rFonts w:ascii="Times New Roman" w:hAnsi="Times New Roman" w:cs="Times New Roman"/>
          <w:sz w:val="22"/>
          <w:szCs w:val="22"/>
          <w:lang w:val="en-GB"/>
        </w:rPr>
        <w:t>Bi</w:t>
      </w:r>
      <w:r w:rsidR="000B4335" w:rsidRPr="000B4335">
        <w:rPr>
          <w:rFonts w:ascii="Times New Roman" w:hAnsi="Times New Roman" w:cs="Times New Roman"/>
          <w:sz w:val="22"/>
          <w:szCs w:val="22"/>
          <w:vertAlign w:val="subscript"/>
          <w:lang w:val="en-GB"/>
        </w:rPr>
        <w:t>2</w:t>
      </w:r>
      <w:r w:rsidR="000B4335" w:rsidRPr="000B4335">
        <w:rPr>
          <w:rFonts w:ascii="Times New Roman" w:hAnsi="Times New Roman" w:cs="Times New Roman"/>
          <w:sz w:val="22"/>
          <w:szCs w:val="22"/>
          <w:lang w:val="en-GB"/>
        </w:rPr>
        <w:t>Se</w:t>
      </w:r>
      <w:r w:rsidR="000B4335" w:rsidRPr="000B4335">
        <w:rPr>
          <w:rFonts w:ascii="Times New Roman" w:hAnsi="Times New Roman" w:cs="Times New Roman"/>
          <w:sz w:val="22"/>
          <w:szCs w:val="22"/>
          <w:vertAlign w:val="subscript"/>
          <w:lang w:val="en-GB"/>
        </w:rPr>
        <w:t>3</w:t>
      </w:r>
      <w:r>
        <w:rPr>
          <w:rFonts w:ascii="Times New Roman" w:hAnsi="Times New Roman" w:cs="Times New Roman"/>
          <w:sz w:val="22"/>
          <w:szCs w:val="22"/>
          <w:lang w:val="en-GB"/>
        </w:rPr>
        <w:t>).</w:t>
      </w:r>
      <w:r w:rsidR="006121B3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It </w:t>
      </w:r>
      <w:r w:rsidR="006121B3">
        <w:rPr>
          <w:rFonts w:ascii="Times New Roman" w:hAnsi="Times New Roman" w:cs="Times New Roman"/>
          <w:sz w:val="22"/>
          <w:szCs w:val="22"/>
          <w:lang w:val="en-GB"/>
        </w:rPr>
        <w:t>has already shown</w:t>
      </w:r>
      <w:r w:rsidRPr="000B4335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0B4335" w:rsidRPr="000B4335">
        <w:rPr>
          <w:rFonts w:ascii="Times New Roman" w:hAnsi="Times New Roman" w:cs="Times New Roman"/>
          <w:sz w:val="22"/>
          <w:szCs w:val="22"/>
          <w:lang w:val="en-GB"/>
        </w:rPr>
        <w:t xml:space="preserve">good perspectives </w:t>
      </w:r>
      <w:r w:rsidR="006121B3">
        <w:rPr>
          <w:rFonts w:ascii="Times New Roman" w:hAnsi="Times New Roman" w:cs="Times New Roman"/>
          <w:sz w:val="22"/>
          <w:szCs w:val="22"/>
          <w:lang w:val="en-GB"/>
        </w:rPr>
        <w:t>as an anode material for</w:t>
      </w:r>
      <w:r w:rsidR="000B4335" w:rsidRPr="000B4335">
        <w:rPr>
          <w:rFonts w:ascii="Times New Roman" w:hAnsi="Times New Roman" w:cs="Times New Roman"/>
          <w:sz w:val="22"/>
          <w:szCs w:val="22"/>
          <w:lang w:val="en-GB"/>
        </w:rPr>
        <w:t xml:space="preserve"> conventional</w:t>
      </w:r>
      <w:r w:rsidR="006121B3">
        <w:rPr>
          <w:rFonts w:ascii="Times New Roman" w:hAnsi="Times New Roman" w:cs="Times New Roman"/>
          <w:sz w:val="22"/>
          <w:szCs w:val="22"/>
          <w:lang w:val="en-GB"/>
        </w:rPr>
        <w:t xml:space="preserve"> organic electrolyte-based</w:t>
      </w:r>
      <w:r w:rsidR="000B4335" w:rsidRPr="000B4335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6121B3">
        <w:rPr>
          <w:rFonts w:ascii="Times New Roman" w:hAnsi="Times New Roman" w:cs="Times New Roman"/>
          <w:sz w:val="22"/>
          <w:szCs w:val="22"/>
          <w:lang w:val="en-GB"/>
        </w:rPr>
        <w:t>LIBs</w:t>
      </w:r>
      <w:r>
        <w:rPr>
          <w:rFonts w:ascii="Times New Roman" w:hAnsi="Times New Roman" w:cs="Times New Roman"/>
          <w:sz w:val="22"/>
          <w:szCs w:val="22"/>
          <w:lang w:val="en-GB"/>
        </w:rPr>
        <w:t>,</w:t>
      </w:r>
      <w:r w:rsidR="000B4335" w:rsidRPr="000B4335">
        <w:rPr>
          <w:rFonts w:ascii="Times New Roman" w:hAnsi="Times New Roman" w:cs="Times New Roman"/>
          <w:sz w:val="22"/>
          <w:szCs w:val="22"/>
          <w:lang w:val="en-GB"/>
        </w:rPr>
        <w:t xml:space="preserve"> and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thus</w:t>
      </w:r>
      <w:r w:rsidR="000B4335" w:rsidRPr="000B4335">
        <w:rPr>
          <w:rFonts w:ascii="Times New Roman" w:hAnsi="Times New Roman" w:cs="Times New Roman"/>
          <w:sz w:val="22"/>
          <w:szCs w:val="22"/>
          <w:lang w:val="en-GB"/>
        </w:rPr>
        <w:t xml:space="preserve"> can be a promising candidate </w:t>
      </w:r>
      <w:r>
        <w:rPr>
          <w:rFonts w:ascii="Times New Roman" w:hAnsi="Times New Roman" w:cs="Times New Roman"/>
          <w:sz w:val="22"/>
          <w:szCs w:val="22"/>
          <w:lang w:val="en-GB"/>
        </w:rPr>
        <w:t>for use in</w:t>
      </w:r>
      <w:r w:rsidR="007E3597" w:rsidRPr="001E1E4D">
        <w:rPr>
          <w:rFonts w:ascii="Times New Roman" w:hAnsi="Times New Roman" w:cs="Times New Roman"/>
          <w:sz w:val="22"/>
          <w:szCs w:val="22"/>
          <w:lang w:val="en-GB"/>
        </w:rPr>
        <w:t xml:space="preserve"> aqueous rechargeable lithium-ion batteries (</w:t>
      </w:r>
      <w:r w:rsidR="000B4335" w:rsidRPr="001E1E4D">
        <w:rPr>
          <w:rFonts w:ascii="Times New Roman" w:hAnsi="Times New Roman" w:cs="Times New Roman"/>
          <w:sz w:val="22"/>
          <w:szCs w:val="22"/>
          <w:lang w:val="en-GB"/>
        </w:rPr>
        <w:t>ARLIBs</w:t>
      </w:r>
      <w:r w:rsidR="007E3597" w:rsidRPr="001E1E4D">
        <w:rPr>
          <w:rFonts w:ascii="Times New Roman" w:hAnsi="Times New Roman" w:cs="Times New Roman"/>
          <w:sz w:val="22"/>
          <w:szCs w:val="22"/>
          <w:lang w:val="en-GB"/>
        </w:rPr>
        <w:t>)</w:t>
      </w:r>
      <w:r w:rsidR="000B4335" w:rsidRPr="001E1E4D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14:paraId="3400B729" w14:textId="7F45A645" w:rsidR="00CF5D8B" w:rsidRPr="009674ED" w:rsidRDefault="00CF5D8B" w:rsidP="001E1E4D">
      <w:pPr>
        <w:ind w:firstLine="709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Here we present application of </w:t>
      </w:r>
      <w:r w:rsidRPr="000D527D">
        <w:rPr>
          <w:sz w:val="22"/>
          <w:szCs w:val="22"/>
        </w:rPr>
        <w:t>Bi</w:t>
      </w:r>
      <w:r w:rsidRPr="000D527D">
        <w:rPr>
          <w:sz w:val="22"/>
          <w:szCs w:val="22"/>
          <w:vertAlign w:val="subscript"/>
        </w:rPr>
        <w:t>2</w:t>
      </w:r>
      <w:r w:rsidRPr="000D527D">
        <w:rPr>
          <w:sz w:val="22"/>
          <w:szCs w:val="22"/>
        </w:rPr>
        <w:t>Se</w:t>
      </w:r>
      <w:r w:rsidRPr="000D527D">
        <w:rPr>
          <w:sz w:val="22"/>
          <w:szCs w:val="22"/>
          <w:vertAlign w:val="subscript"/>
        </w:rPr>
        <w:t>3</w:t>
      </w:r>
      <w:r>
        <w:rPr>
          <w:sz w:val="22"/>
          <w:szCs w:val="22"/>
          <w:lang w:val="en-GB"/>
        </w:rPr>
        <w:t xml:space="preserve"> nanostructured films and </w:t>
      </w:r>
      <w:r w:rsidRPr="000D527D">
        <w:rPr>
          <w:sz w:val="22"/>
          <w:szCs w:val="22"/>
        </w:rPr>
        <w:t>Bi</w:t>
      </w:r>
      <w:r w:rsidRPr="000D527D">
        <w:rPr>
          <w:sz w:val="22"/>
          <w:szCs w:val="22"/>
          <w:vertAlign w:val="subscript"/>
        </w:rPr>
        <w:t>2</w:t>
      </w:r>
      <w:r w:rsidRPr="000D527D">
        <w:rPr>
          <w:sz w:val="22"/>
          <w:szCs w:val="22"/>
        </w:rPr>
        <w:t>Se</w:t>
      </w:r>
      <w:r w:rsidRPr="000D527D">
        <w:rPr>
          <w:sz w:val="22"/>
          <w:szCs w:val="22"/>
          <w:vertAlign w:val="subscript"/>
        </w:rPr>
        <w:t>3</w:t>
      </w:r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deposited on single wall </w:t>
      </w:r>
      <w:r w:rsidR="004520A6">
        <w:rPr>
          <w:sz w:val="22"/>
          <w:szCs w:val="22"/>
        </w:rPr>
        <w:t xml:space="preserve">carbon </w:t>
      </w:r>
      <w:bookmarkStart w:id="0" w:name="_GoBack"/>
      <w:bookmarkEnd w:id="0"/>
      <w:r>
        <w:rPr>
          <w:sz w:val="22"/>
          <w:szCs w:val="22"/>
        </w:rPr>
        <w:t xml:space="preserve">nanotubes </w:t>
      </w:r>
      <w:r w:rsidR="009674ED">
        <w:rPr>
          <w:sz w:val="22"/>
          <w:szCs w:val="22"/>
        </w:rPr>
        <w:t xml:space="preserve">(SWCNT) </w:t>
      </w:r>
      <w:r w:rsidR="006121B3">
        <w:rPr>
          <w:sz w:val="22"/>
          <w:szCs w:val="22"/>
          <w:lang w:val="en-GB"/>
        </w:rPr>
        <w:t>for application as anodes in ARLIBs [1] and LIBs respectively</w:t>
      </w:r>
      <w:r w:rsidR="007E3597">
        <w:rPr>
          <w:sz w:val="22"/>
          <w:szCs w:val="22"/>
        </w:rPr>
        <w:t xml:space="preserve">. </w:t>
      </w:r>
      <w:r w:rsidR="007E3597" w:rsidRPr="000D527D">
        <w:rPr>
          <w:sz w:val="22"/>
          <w:szCs w:val="22"/>
        </w:rPr>
        <w:t>Bi</w:t>
      </w:r>
      <w:r w:rsidR="007E3597" w:rsidRPr="000D527D">
        <w:rPr>
          <w:sz w:val="22"/>
          <w:szCs w:val="22"/>
          <w:vertAlign w:val="subscript"/>
        </w:rPr>
        <w:t>2</w:t>
      </w:r>
      <w:r w:rsidR="007E3597" w:rsidRPr="000D527D">
        <w:rPr>
          <w:sz w:val="22"/>
          <w:szCs w:val="22"/>
        </w:rPr>
        <w:t>Se</w:t>
      </w:r>
      <w:r w:rsidR="007E3597" w:rsidRPr="000D527D">
        <w:rPr>
          <w:sz w:val="22"/>
          <w:szCs w:val="22"/>
          <w:vertAlign w:val="subscript"/>
        </w:rPr>
        <w:t>3</w:t>
      </w:r>
      <w:r w:rsidR="007E3597">
        <w:rPr>
          <w:sz w:val="22"/>
          <w:szCs w:val="22"/>
        </w:rPr>
        <w:t xml:space="preserve"> </w:t>
      </w:r>
      <w:r w:rsidR="006121B3">
        <w:rPr>
          <w:sz w:val="22"/>
          <w:szCs w:val="22"/>
        </w:rPr>
        <w:t xml:space="preserve">nanostructured thin films used as anodes </w:t>
      </w:r>
      <w:r w:rsidR="007E3597">
        <w:rPr>
          <w:sz w:val="22"/>
          <w:szCs w:val="22"/>
        </w:rPr>
        <w:t xml:space="preserve">were </w:t>
      </w:r>
      <w:r w:rsidR="008823B4">
        <w:rPr>
          <w:sz w:val="22"/>
          <w:szCs w:val="22"/>
        </w:rPr>
        <w:t>synthesized</w:t>
      </w:r>
      <w:r w:rsidR="007E3597">
        <w:rPr>
          <w:sz w:val="22"/>
          <w:szCs w:val="22"/>
        </w:rPr>
        <w:t xml:space="preserve"> by physical vapor deposition</w:t>
      </w:r>
      <w:r w:rsidR="006121B3">
        <w:rPr>
          <w:sz w:val="22"/>
          <w:szCs w:val="22"/>
        </w:rPr>
        <w:t xml:space="preserve"> on glass substrates or pre-fabricated SWCNT networks</w:t>
      </w:r>
      <w:r w:rsidR="00671846">
        <w:rPr>
          <w:sz w:val="22"/>
          <w:szCs w:val="22"/>
        </w:rPr>
        <w:t xml:space="preserve"> [2]</w:t>
      </w:r>
      <w:r w:rsidR="007E3597">
        <w:rPr>
          <w:sz w:val="22"/>
          <w:szCs w:val="22"/>
        </w:rPr>
        <w:t xml:space="preserve">. </w:t>
      </w:r>
      <w:r w:rsidR="009674ED">
        <w:rPr>
          <w:sz w:val="22"/>
          <w:szCs w:val="22"/>
        </w:rPr>
        <w:t xml:space="preserve">Deposition of </w:t>
      </w:r>
      <w:r w:rsidR="009674ED" w:rsidRPr="000D527D">
        <w:rPr>
          <w:sz w:val="22"/>
          <w:szCs w:val="22"/>
        </w:rPr>
        <w:t>Bi</w:t>
      </w:r>
      <w:r w:rsidR="009674ED" w:rsidRPr="000D527D">
        <w:rPr>
          <w:sz w:val="22"/>
          <w:szCs w:val="22"/>
          <w:vertAlign w:val="subscript"/>
        </w:rPr>
        <w:t>2</w:t>
      </w:r>
      <w:r w:rsidR="009674ED" w:rsidRPr="000D527D">
        <w:rPr>
          <w:sz w:val="22"/>
          <w:szCs w:val="22"/>
        </w:rPr>
        <w:t>Se</w:t>
      </w:r>
      <w:r w:rsidR="009674ED" w:rsidRPr="000D527D">
        <w:rPr>
          <w:sz w:val="22"/>
          <w:szCs w:val="22"/>
          <w:vertAlign w:val="subscript"/>
        </w:rPr>
        <w:t>3</w:t>
      </w:r>
      <w:r w:rsidR="009674ED">
        <w:rPr>
          <w:sz w:val="22"/>
          <w:szCs w:val="22"/>
          <w:vertAlign w:val="subscript"/>
        </w:rPr>
        <w:t xml:space="preserve"> </w:t>
      </w:r>
      <w:r w:rsidR="009674ED">
        <w:rPr>
          <w:sz w:val="22"/>
          <w:szCs w:val="22"/>
        </w:rPr>
        <w:t>on SWCNT</w:t>
      </w:r>
      <w:r w:rsidR="006121B3">
        <w:rPr>
          <w:sz w:val="22"/>
          <w:szCs w:val="22"/>
        </w:rPr>
        <w:t>s</w:t>
      </w:r>
      <w:r w:rsidR="009674ED">
        <w:rPr>
          <w:sz w:val="22"/>
          <w:szCs w:val="22"/>
        </w:rPr>
        <w:t xml:space="preserve"> </w:t>
      </w:r>
      <w:r w:rsidR="006121B3">
        <w:rPr>
          <w:sz w:val="22"/>
          <w:szCs w:val="22"/>
        </w:rPr>
        <w:t xml:space="preserve">ensures </w:t>
      </w:r>
      <w:r w:rsidR="009674ED">
        <w:rPr>
          <w:sz w:val="22"/>
          <w:szCs w:val="22"/>
        </w:rPr>
        <w:t xml:space="preserve">direct </w:t>
      </w:r>
      <w:r w:rsidR="001E1E4D">
        <w:rPr>
          <w:sz w:val="22"/>
          <w:szCs w:val="22"/>
        </w:rPr>
        <w:t xml:space="preserve">mechanical and </w:t>
      </w:r>
      <w:r w:rsidR="009674ED">
        <w:rPr>
          <w:sz w:val="22"/>
          <w:szCs w:val="22"/>
        </w:rPr>
        <w:t xml:space="preserve">electrical contact between </w:t>
      </w:r>
      <w:r w:rsidR="009674ED" w:rsidRPr="000D527D">
        <w:rPr>
          <w:sz w:val="22"/>
          <w:szCs w:val="22"/>
        </w:rPr>
        <w:t>Bi</w:t>
      </w:r>
      <w:r w:rsidR="009674ED" w:rsidRPr="000D527D">
        <w:rPr>
          <w:sz w:val="22"/>
          <w:szCs w:val="22"/>
          <w:vertAlign w:val="subscript"/>
        </w:rPr>
        <w:t>2</w:t>
      </w:r>
      <w:r w:rsidR="009674ED" w:rsidRPr="000D527D">
        <w:rPr>
          <w:sz w:val="22"/>
          <w:szCs w:val="22"/>
        </w:rPr>
        <w:t>Se</w:t>
      </w:r>
      <w:r w:rsidR="009674ED" w:rsidRPr="000D527D">
        <w:rPr>
          <w:sz w:val="22"/>
          <w:szCs w:val="22"/>
          <w:vertAlign w:val="subscript"/>
        </w:rPr>
        <w:t>3</w:t>
      </w:r>
      <w:r w:rsidR="009674ED">
        <w:rPr>
          <w:sz w:val="22"/>
          <w:szCs w:val="22"/>
          <w:vertAlign w:val="subscript"/>
        </w:rPr>
        <w:t xml:space="preserve"> </w:t>
      </w:r>
      <w:r w:rsidR="009674ED">
        <w:rPr>
          <w:sz w:val="22"/>
          <w:szCs w:val="22"/>
          <w:lang w:val="en-GB"/>
        </w:rPr>
        <w:t xml:space="preserve">and </w:t>
      </w:r>
      <w:r w:rsidR="006121B3">
        <w:rPr>
          <w:sz w:val="22"/>
          <w:szCs w:val="22"/>
          <w:lang w:val="en-GB"/>
        </w:rPr>
        <w:t>S</w:t>
      </w:r>
      <w:r w:rsidR="009674ED">
        <w:rPr>
          <w:sz w:val="22"/>
          <w:szCs w:val="22"/>
          <w:lang w:val="en-GB"/>
        </w:rPr>
        <w:t>WCNT</w:t>
      </w:r>
      <w:r w:rsidR="006121B3">
        <w:rPr>
          <w:sz w:val="22"/>
          <w:szCs w:val="22"/>
          <w:lang w:val="en-GB"/>
        </w:rPr>
        <w:t>s,</w:t>
      </w:r>
      <w:r w:rsidR="001E1E4D">
        <w:rPr>
          <w:sz w:val="22"/>
          <w:szCs w:val="22"/>
          <w:lang w:val="en-GB"/>
        </w:rPr>
        <w:t xml:space="preserve"> which can improve the performance</w:t>
      </w:r>
      <w:r w:rsidR="006121B3">
        <w:rPr>
          <w:sz w:val="22"/>
          <w:szCs w:val="22"/>
          <w:lang w:val="en-GB"/>
        </w:rPr>
        <w:t xml:space="preserve"> of the anode material</w:t>
      </w:r>
      <w:r w:rsidR="001E1E4D">
        <w:rPr>
          <w:sz w:val="22"/>
          <w:szCs w:val="22"/>
          <w:lang w:val="en-GB"/>
        </w:rPr>
        <w:t xml:space="preserve"> in battery applications.</w:t>
      </w:r>
    </w:p>
    <w:p w14:paraId="1A7F7205" w14:textId="6D8AFAEC" w:rsidR="000D527D" w:rsidRPr="006121B3" w:rsidRDefault="009674ED" w:rsidP="001E1E4D">
      <w:pPr>
        <w:ind w:firstLine="709"/>
        <w:rPr>
          <w:sz w:val="22"/>
          <w:szCs w:val="22"/>
          <w:lang w:val="en-GB"/>
        </w:rPr>
      </w:pPr>
      <w:r w:rsidRPr="006121B3">
        <w:rPr>
          <w:sz w:val="22"/>
          <w:szCs w:val="22"/>
          <w:lang w:val="en-GB"/>
        </w:rPr>
        <w:t>T</w:t>
      </w:r>
      <w:r w:rsidR="000D527D" w:rsidRPr="006121B3">
        <w:rPr>
          <w:sz w:val="22"/>
          <w:szCs w:val="22"/>
          <w:lang w:val="en-GB"/>
        </w:rPr>
        <w:t xml:space="preserve">he electrochemical </w:t>
      </w:r>
      <w:proofErr w:type="spellStart"/>
      <w:r w:rsidR="00671846">
        <w:rPr>
          <w:sz w:val="22"/>
          <w:szCs w:val="22"/>
          <w:lang w:val="en-GB"/>
        </w:rPr>
        <w:t>behavior</w:t>
      </w:r>
      <w:proofErr w:type="spellEnd"/>
      <w:r w:rsidR="00671846" w:rsidRPr="006121B3">
        <w:rPr>
          <w:sz w:val="22"/>
          <w:szCs w:val="22"/>
          <w:lang w:val="en-GB"/>
        </w:rPr>
        <w:t xml:space="preserve"> </w:t>
      </w:r>
      <w:r w:rsidR="000D527D" w:rsidRPr="006121B3">
        <w:rPr>
          <w:sz w:val="22"/>
          <w:szCs w:val="22"/>
          <w:lang w:val="en-GB"/>
        </w:rPr>
        <w:t>of Bi</w:t>
      </w:r>
      <w:r w:rsidR="000D527D" w:rsidRPr="006121B3">
        <w:rPr>
          <w:sz w:val="22"/>
          <w:szCs w:val="22"/>
          <w:vertAlign w:val="subscript"/>
          <w:lang w:val="en-GB"/>
        </w:rPr>
        <w:t>2</w:t>
      </w:r>
      <w:r w:rsidR="000D527D" w:rsidRPr="006121B3">
        <w:rPr>
          <w:sz w:val="22"/>
          <w:szCs w:val="22"/>
          <w:lang w:val="en-GB"/>
        </w:rPr>
        <w:t>Se</w:t>
      </w:r>
      <w:r w:rsidR="000D527D" w:rsidRPr="006121B3">
        <w:rPr>
          <w:sz w:val="22"/>
          <w:szCs w:val="22"/>
          <w:vertAlign w:val="subscript"/>
          <w:lang w:val="en-GB"/>
        </w:rPr>
        <w:t>3</w:t>
      </w:r>
      <w:r w:rsidR="000D527D" w:rsidRPr="006121B3">
        <w:rPr>
          <w:sz w:val="22"/>
          <w:szCs w:val="22"/>
          <w:lang w:val="en-GB"/>
        </w:rPr>
        <w:t xml:space="preserve"> </w:t>
      </w:r>
      <w:r w:rsidR="006121B3" w:rsidRPr="006121B3">
        <w:rPr>
          <w:sz w:val="22"/>
          <w:szCs w:val="22"/>
          <w:lang w:val="en-GB"/>
        </w:rPr>
        <w:t xml:space="preserve">nanostructured </w:t>
      </w:r>
      <w:r w:rsidR="000D527D" w:rsidRPr="006121B3">
        <w:rPr>
          <w:sz w:val="22"/>
          <w:szCs w:val="22"/>
          <w:lang w:val="en-GB"/>
        </w:rPr>
        <w:t xml:space="preserve">thin films in aqueous </w:t>
      </w:r>
      <w:r w:rsidRPr="006121B3">
        <w:rPr>
          <w:sz w:val="22"/>
          <w:szCs w:val="22"/>
          <w:lang w:val="en-GB"/>
        </w:rPr>
        <w:t>5</w:t>
      </w:r>
      <w:r w:rsidR="000D527D" w:rsidRPr="006121B3">
        <w:rPr>
          <w:sz w:val="22"/>
          <w:szCs w:val="22"/>
          <w:lang w:val="en-GB"/>
        </w:rPr>
        <w:t xml:space="preserve"> M LiNO</w:t>
      </w:r>
      <w:r w:rsidR="000D527D" w:rsidRPr="006121B3">
        <w:rPr>
          <w:sz w:val="22"/>
          <w:szCs w:val="22"/>
          <w:vertAlign w:val="subscript"/>
          <w:lang w:val="en-GB"/>
        </w:rPr>
        <w:t>3</w:t>
      </w:r>
      <w:r w:rsidR="000D527D" w:rsidRPr="006121B3">
        <w:rPr>
          <w:sz w:val="22"/>
          <w:szCs w:val="22"/>
          <w:lang w:val="en-GB"/>
        </w:rPr>
        <w:t xml:space="preserve"> electrolyte with two different</w:t>
      </w:r>
      <w:r w:rsidRPr="006121B3">
        <w:rPr>
          <w:sz w:val="22"/>
          <w:szCs w:val="22"/>
          <w:lang w:val="en-GB"/>
        </w:rPr>
        <w:t xml:space="preserve"> interface</w:t>
      </w:r>
      <w:r w:rsidR="000D527D" w:rsidRPr="006121B3">
        <w:rPr>
          <w:sz w:val="22"/>
          <w:szCs w:val="22"/>
          <w:lang w:val="en-GB"/>
        </w:rPr>
        <w:t xml:space="preserve"> layers on the electrode surface—the solid electrolyte interphase (SEI) and the Bi</w:t>
      </w:r>
      <w:r w:rsidR="000D527D" w:rsidRPr="006121B3">
        <w:rPr>
          <w:sz w:val="22"/>
          <w:szCs w:val="22"/>
          <w:vertAlign w:val="subscript"/>
          <w:lang w:val="en-GB"/>
        </w:rPr>
        <w:t>2</w:t>
      </w:r>
      <w:r w:rsidR="000D527D" w:rsidRPr="006121B3">
        <w:rPr>
          <w:sz w:val="22"/>
          <w:szCs w:val="22"/>
          <w:lang w:val="en-GB"/>
        </w:rPr>
        <w:t>O</w:t>
      </w:r>
      <w:r w:rsidR="000D527D" w:rsidRPr="006121B3">
        <w:rPr>
          <w:sz w:val="22"/>
          <w:szCs w:val="22"/>
          <w:vertAlign w:val="subscript"/>
          <w:lang w:val="en-GB"/>
        </w:rPr>
        <w:t>3</w:t>
      </w:r>
      <w:r w:rsidR="000D527D" w:rsidRPr="006121B3">
        <w:rPr>
          <w:sz w:val="22"/>
          <w:szCs w:val="22"/>
          <w:lang w:val="en-GB"/>
        </w:rPr>
        <w:t xml:space="preserve"> layer—were investigated. The results of this work show</w:t>
      </w:r>
      <w:r w:rsidR="006121B3" w:rsidRPr="006121B3">
        <w:rPr>
          <w:sz w:val="22"/>
          <w:szCs w:val="22"/>
          <w:lang w:val="en-GB"/>
        </w:rPr>
        <w:t>ed</w:t>
      </w:r>
      <w:r w:rsidR="000D527D" w:rsidRPr="006121B3">
        <w:rPr>
          <w:sz w:val="22"/>
          <w:szCs w:val="22"/>
          <w:lang w:val="en-GB"/>
        </w:rPr>
        <w:t xml:space="preserve"> that the formation of the SEI layer on the surface of Bi</w:t>
      </w:r>
      <w:r w:rsidR="000D527D" w:rsidRPr="006121B3">
        <w:rPr>
          <w:sz w:val="22"/>
          <w:szCs w:val="22"/>
          <w:vertAlign w:val="subscript"/>
          <w:lang w:val="en-GB"/>
        </w:rPr>
        <w:t>2</w:t>
      </w:r>
      <w:r w:rsidR="000D527D" w:rsidRPr="006121B3">
        <w:rPr>
          <w:sz w:val="22"/>
          <w:szCs w:val="22"/>
          <w:lang w:val="en-GB"/>
        </w:rPr>
        <w:t>Se</w:t>
      </w:r>
      <w:r w:rsidR="000D527D" w:rsidRPr="006121B3">
        <w:rPr>
          <w:sz w:val="22"/>
          <w:szCs w:val="22"/>
          <w:vertAlign w:val="subscript"/>
          <w:lang w:val="en-GB"/>
        </w:rPr>
        <w:t>3</w:t>
      </w:r>
      <w:r w:rsidR="000D527D" w:rsidRPr="006121B3">
        <w:rPr>
          <w:sz w:val="22"/>
          <w:szCs w:val="22"/>
          <w:lang w:val="en-GB"/>
        </w:rPr>
        <w:t xml:space="preserve"> thin films ensures high diffusivity of Li</w:t>
      </w:r>
      <w:r w:rsidR="000D527D" w:rsidRPr="006121B3">
        <w:rPr>
          <w:sz w:val="22"/>
          <w:szCs w:val="22"/>
          <w:vertAlign w:val="superscript"/>
          <w:lang w:val="en-GB"/>
        </w:rPr>
        <w:t>+</w:t>
      </w:r>
      <w:r w:rsidR="000D527D" w:rsidRPr="006121B3">
        <w:rPr>
          <w:sz w:val="22"/>
          <w:szCs w:val="22"/>
          <w:lang w:val="en-GB"/>
        </w:rPr>
        <w:t>, high electrochemical stability, and high capacity up to 100 cycles.</w:t>
      </w:r>
      <w:r w:rsidRPr="006121B3">
        <w:rPr>
          <w:sz w:val="22"/>
          <w:szCs w:val="22"/>
          <w:lang w:val="en-GB"/>
        </w:rPr>
        <w:t xml:space="preserve"> </w:t>
      </w:r>
      <w:r w:rsidRPr="00381F21">
        <w:rPr>
          <w:sz w:val="22"/>
          <w:szCs w:val="22"/>
          <w:lang w:val="en-GB"/>
        </w:rPr>
        <w:t>Bi</w:t>
      </w:r>
      <w:r w:rsidRPr="00381F21">
        <w:rPr>
          <w:sz w:val="22"/>
          <w:szCs w:val="22"/>
          <w:vertAlign w:val="subscript"/>
          <w:lang w:val="en-GB"/>
        </w:rPr>
        <w:t>2</w:t>
      </w:r>
      <w:r w:rsidRPr="00381F21">
        <w:rPr>
          <w:sz w:val="22"/>
          <w:szCs w:val="22"/>
          <w:lang w:val="en-GB"/>
        </w:rPr>
        <w:t>Se</w:t>
      </w:r>
      <w:r w:rsidRPr="00381F21">
        <w:rPr>
          <w:sz w:val="22"/>
          <w:szCs w:val="22"/>
          <w:vertAlign w:val="subscript"/>
          <w:lang w:val="en-GB"/>
        </w:rPr>
        <w:t>3</w:t>
      </w:r>
      <w:r w:rsidRPr="00381F21">
        <w:rPr>
          <w:sz w:val="22"/>
          <w:szCs w:val="22"/>
          <w:lang w:val="en-GB"/>
        </w:rPr>
        <w:t xml:space="preserve"> </w:t>
      </w:r>
      <w:r w:rsidR="001E1E4D" w:rsidRPr="00381F21">
        <w:rPr>
          <w:sz w:val="22"/>
          <w:szCs w:val="22"/>
          <w:lang w:val="en-GB"/>
        </w:rPr>
        <w:t xml:space="preserve">nanostructured thin films </w:t>
      </w:r>
      <w:r w:rsidR="006121B3">
        <w:rPr>
          <w:sz w:val="22"/>
          <w:szCs w:val="22"/>
          <w:lang w:val="en-GB"/>
        </w:rPr>
        <w:t>showed</w:t>
      </w:r>
      <w:r w:rsidR="006121B3" w:rsidRPr="00381F21">
        <w:rPr>
          <w:sz w:val="22"/>
          <w:szCs w:val="22"/>
          <w:lang w:val="en-GB"/>
        </w:rPr>
        <w:t xml:space="preserve"> </w:t>
      </w:r>
      <w:r w:rsidRPr="00381F21">
        <w:rPr>
          <w:sz w:val="22"/>
          <w:szCs w:val="22"/>
          <w:lang w:val="en-GB"/>
        </w:rPr>
        <w:t>the highest capacity among reported</w:t>
      </w:r>
      <w:r w:rsidR="006121B3">
        <w:rPr>
          <w:sz w:val="22"/>
          <w:szCs w:val="22"/>
          <w:lang w:val="en-GB"/>
        </w:rPr>
        <w:t xml:space="preserve"> state-of-the-art</w:t>
      </w:r>
      <w:r w:rsidRPr="00381F21">
        <w:rPr>
          <w:sz w:val="22"/>
          <w:szCs w:val="22"/>
          <w:lang w:val="en-GB"/>
        </w:rPr>
        <w:t xml:space="preserve"> anode electrodes for aqueous</w:t>
      </w:r>
      <w:r w:rsidR="006121B3">
        <w:rPr>
          <w:sz w:val="22"/>
          <w:szCs w:val="22"/>
          <w:lang w:val="en-GB"/>
        </w:rPr>
        <w:t xml:space="preserve"> electrolyte-based</w:t>
      </w:r>
      <w:r w:rsidRPr="00381F21">
        <w:rPr>
          <w:sz w:val="22"/>
          <w:szCs w:val="22"/>
          <w:lang w:val="en-GB"/>
        </w:rPr>
        <w:t xml:space="preserve"> LIBs</w:t>
      </w:r>
      <w:r w:rsidR="00A24E2C" w:rsidRPr="00381F21">
        <w:rPr>
          <w:sz w:val="22"/>
          <w:szCs w:val="22"/>
          <w:lang w:val="en-GB"/>
        </w:rPr>
        <w:t>.</w:t>
      </w:r>
    </w:p>
    <w:p w14:paraId="2645E04B" w14:textId="4F96D597" w:rsidR="000D527D" w:rsidRPr="000D527D" w:rsidRDefault="00CF5D8B" w:rsidP="001E1E4D">
      <w:pPr>
        <w:ind w:firstLine="709"/>
        <w:rPr>
          <w:sz w:val="22"/>
          <w:szCs w:val="22"/>
        </w:rPr>
      </w:pPr>
      <w:r w:rsidRPr="000D527D">
        <w:rPr>
          <w:sz w:val="22"/>
          <w:szCs w:val="22"/>
        </w:rPr>
        <w:t>Bi</w:t>
      </w:r>
      <w:r w:rsidRPr="000D527D">
        <w:rPr>
          <w:sz w:val="22"/>
          <w:szCs w:val="22"/>
          <w:vertAlign w:val="subscript"/>
        </w:rPr>
        <w:t>2</w:t>
      </w:r>
      <w:r w:rsidRPr="000D527D">
        <w:rPr>
          <w:sz w:val="22"/>
          <w:szCs w:val="22"/>
        </w:rPr>
        <w:t>Se</w:t>
      </w:r>
      <w:r w:rsidRPr="000D527D">
        <w:rPr>
          <w:sz w:val="22"/>
          <w:szCs w:val="22"/>
          <w:vertAlign w:val="subscript"/>
        </w:rPr>
        <w:t>3</w:t>
      </w:r>
      <w:r w:rsidR="00A24E2C">
        <w:rPr>
          <w:sz w:val="22"/>
          <w:szCs w:val="22"/>
        </w:rPr>
        <w:t>/</w:t>
      </w:r>
      <w:r w:rsidRPr="000D527D">
        <w:rPr>
          <w:sz w:val="22"/>
          <w:szCs w:val="22"/>
        </w:rPr>
        <w:t>SWCNT</w:t>
      </w:r>
      <w:r>
        <w:rPr>
          <w:sz w:val="22"/>
          <w:szCs w:val="22"/>
        </w:rPr>
        <w:t xml:space="preserve"> </w:t>
      </w:r>
      <w:r w:rsidR="006121B3">
        <w:rPr>
          <w:sz w:val="22"/>
          <w:szCs w:val="22"/>
        </w:rPr>
        <w:t xml:space="preserve">heterostructures </w:t>
      </w:r>
      <w:r w:rsidR="00A24E2C">
        <w:rPr>
          <w:sz w:val="22"/>
          <w:szCs w:val="22"/>
        </w:rPr>
        <w:t>with different</w:t>
      </w:r>
      <w:r w:rsidR="00671846">
        <w:rPr>
          <w:sz w:val="22"/>
          <w:szCs w:val="22"/>
        </w:rPr>
        <w:t xml:space="preserve"> Bi</w:t>
      </w:r>
      <w:r w:rsidR="00671846" w:rsidRPr="00381F21">
        <w:rPr>
          <w:sz w:val="22"/>
          <w:szCs w:val="22"/>
          <w:vertAlign w:val="subscript"/>
        </w:rPr>
        <w:t>2</w:t>
      </w:r>
      <w:r w:rsidR="00671846">
        <w:rPr>
          <w:sz w:val="22"/>
          <w:szCs w:val="22"/>
        </w:rPr>
        <w:t>Se</w:t>
      </w:r>
      <w:proofErr w:type="gramStart"/>
      <w:r w:rsidR="00671846" w:rsidRPr="00381F21">
        <w:rPr>
          <w:sz w:val="22"/>
          <w:szCs w:val="22"/>
          <w:vertAlign w:val="subscript"/>
        </w:rPr>
        <w:t>3</w:t>
      </w:r>
      <w:r w:rsidR="00671846">
        <w:rPr>
          <w:sz w:val="22"/>
          <w:szCs w:val="22"/>
        </w:rPr>
        <w:t>:</w:t>
      </w:r>
      <w:r w:rsidR="004520A6">
        <w:rPr>
          <w:sz w:val="22"/>
          <w:szCs w:val="22"/>
        </w:rPr>
        <w:t>SW</w:t>
      </w:r>
      <w:r w:rsidR="00671846">
        <w:rPr>
          <w:sz w:val="22"/>
          <w:szCs w:val="22"/>
        </w:rPr>
        <w:t>CNT</w:t>
      </w:r>
      <w:proofErr w:type="gramEnd"/>
      <w:r w:rsidR="00A24E2C">
        <w:rPr>
          <w:sz w:val="22"/>
          <w:szCs w:val="22"/>
        </w:rPr>
        <w:t xml:space="preserve"> mass ratio</w:t>
      </w:r>
      <w:r w:rsidR="00671846">
        <w:rPr>
          <w:sz w:val="22"/>
          <w:szCs w:val="22"/>
        </w:rPr>
        <w:t>s</w:t>
      </w:r>
      <w:r w:rsidR="00A24E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were investigated for application </w:t>
      </w:r>
      <w:r w:rsidR="00A24E2C">
        <w:rPr>
          <w:sz w:val="22"/>
          <w:szCs w:val="22"/>
        </w:rPr>
        <w:t xml:space="preserve">as </w:t>
      </w:r>
      <w:r w:rsidR="001E1E4D">
        <w:rPr>
          <w:sz w:val="22"/>
          <w:szCs w:val="22"/>
        </w:rPr>
        <w:t>anode</w:t>
      </w:r>
      <w:r w:rsidR="00671846">
        <w:rPr>
          <w:sz w:val="22"/>
          <w:szCs w:val="22"/>
        </w:rPr>
        <w:t>s</w:t>
      </w:r>
      <w:r w:rsidR="00A24E2C">
        <w:rPr>
          <w:sz w:val="22"/>
          <w:szCs w:val="22"/>
        </w:rPr>
        <w:t xml:space="preserve"> in </w:t>
      </w:r>
      <w:r w:rsidRPr="000D527D">
        <w:rPr>
          <w:sz w:val="22"/>
          <w:szCs w:val="22"/>
        </w:rPr>
        <w:t>organic solvent-based LIBs</w:t>
      </w:r>
      <w:r>
        <w:rPr>
          <w:sz w:val="22"/>
          <w:szCs w:val="22"/>
        </w:rPr>
        <w:t>.</w:t>
      </w:r>
      <w:r w:rsidR="00671846">
        <w:rPr>
          <w:sz w:val="22"/>
          <w:szCs w:val="22"/>
        </w:rPr>
        <w:t xml:space="preserve"> It was found that the</w:t>
      </w:r>
      <w:r>
        <w:rPr>
          <w:sz w:val="22"/>
          <w:szCs w:val="22"/>
        </w:rPr>
        <w:t xml:space="preserve"> </w:t>
      </w:r>
      <w:r w:rsidR="00671846">
        <w:rPr>
          <w:sz w:val="22"/>
          <w:szCs w:val="22"/>
        </w:rPr>
        <w:t xml:space="preserve">chalcogenide chemical </w:t>
      </w:r>
      <w:r w:rsidR="00B9442A">
        <w:rPr>
          <w:sz w:val="22"/>
          <w:szCs w:val="22"/>
        </w:rPr>
        <w:t>composition</w:t>
      </w:r>
      <w:r w:rsidR="00671846">
        <w:rPr>
          <w:sz w:val="22"/>
          <w:szCs w:val="22"/>
        </w:rPr>
        <w:t>,</w:t>
      </w:r>
      <w:r w:rsidR="00B9442A">
        <w:rPr>
          <w:sz w:val="22"/>
          <w:szCs w:val="22"/>
        </w:rPr>
        <w:t xml:space="preserve"> </w:t>
      </w:r>
      <w:r w:rsidR="00671846">
        <w:rPr>
          <w:sz w:val="22"/>
          <w:szCs w:val="22"/>
        </w:rPr>
        <w:t>and consequently, the</w:t>
      </w:r>
      <w:r w:rsidR="00B9442A">
        <w:rPr>
          <w:sz w:val="22"/>
          <w:szCs w:val="22"/>
        </w:rPr>
        <w:t xml:space="preserve"> </w:t>
      </w:r>
      <w:r w:rsidR="00671846">
        <w:rPr>
          <w:sz w:val="22"/>
          <w:szCs w:val="22"/>
        </w:rPr>
        <w:t xml:space="preserve">anode </w:t>
      </w:r>
      <w:r w:rsidR="00B9442A">
        <w:rPr>
          <w:sz w:val="22"/>
          <w:szCs w:val="22"/>
        </w:rPr>
        <w:t xml:space="preserve">performance may be </w:t>
      </w:r>
      <w:r w:rsidR="00671846">
        <w:rPr>
          <w:sz w:val="22"/>
          <w:szCs w:val="22"/>
        </w:rPr>
        <w:t xml:space="preserve">altered </w:t>
      </w:r>
      <w:r w:rsidR="00B9442A">
        <w:rPr>
          <w:sz w:val="22"/>
          <w:szCs w:val="22"/>
        </w:rPr>
        <w:t>by</w:t>
      </w:r>
      <w:r w:rsidR="00671846">
        <w:rPr>
          <w:sz w:val="22"/>
          <w:szCs w:val="22"/>
        </w:rPr>
        <w:t xml:space="preserve"> the</w:t>
      </w:r>
      <w:r w:rsidR="00B9442A">
        <w:rPr>
          <w:sz w:val="22"/>
          <w:szCs w:val="22"/>
        </w:rPr>
        <w:t xml:space="preserve"> presence of </w:t>
      </w:r>
      <w:r w:rsidR="00671846">
        <w:rPr>
          <w:sz w:val="22"/>
          <w:szCs w:val="22"/>
        </w:rPr>
        <w:t xml:space="preserve">copper </w:t>
      </w:r>
      <w:r w:rsidR="00B9442A">
        <w:rPr>
          <w:sz w:val="22"/>
          <w:szCs w:val="22"/>
        </w:rPr>
        <w:t>back</w:t>
      </w:r>
      <w:r w:rsidR="00671846">
        <w:rPr>
          <w:sz w:val="22"/>
          <w:szCs w:val="22"/>
        </w:rPr>
        <w:t>-</w:t>
      </w:r>
      <w:r w:rsidR="00B9442A">
        <w:rPr>
          <w:sz w:val="22"/>
          <w:szCs w:val="22"/>
        </w:rPr>
        <w:t>electrode during</w:t>
      </w:r>
      <w:r w:rsidR="00671846">
        <w:rPr>
          <w:sz w:val="22"/>
          <w:szCs w:val="22"/>
        </w:rPr>
        <w:t xml:space="preserve"> the</w:t>
      </w:r>
      <w:r w:rsidR="00B9442A">
        <w:rPr>
          <w:sz w:val="22"/>
          <w:szCs w:val="22"/>
        </w:rPr>
        <w:t xml:space="preserve"> </w:t>
      </w:r>
      <w:r w:rsidR="00B9442A" w:rsidRPr="000D527D">
        <w:rPr>
          <w:sz w:val="22"/>
          <w:szCs w:val="22"/>
        </w:rPr>
        <w:t>Bi</w:t>
      </w:r>
      <w:r w:rsidR="00B9442A" w:rsidRPr="000D527D">
        <w:rPr>
          <w:sz w:val="22"/>
          <w:szCs w:val="22"/>
          <w:vertAlign w:val="subscript"/>
        </w:rPr>
        <w:t>2</w:t>
      </w:r>
      <w:r w:rsidR="00B9442A" w:rsidRPr="000D527D">
        <w:rPr>
          <w:sz w:val="22"/>
          <w:szCs w:val="22"/>
        </w:rPr>
        <w:t>Se</w:t>
      </w:r>
      <w:r w:rsidR="00B9442A" w:rsidRPr="000D527D">
        <w:rPr>
          <w:sz w:val="22"/>
          <w:szCs w:val="22"/>
          <w:vertAlign w:val="subscript"/>
        </w:rPr>
        <w:t>3</w:t>
      </w:r>
      <w:r w:rsidR="00B9442A">
        <w:rPr>
          <w:sz w:val="22"/>
          <w:szCs w:val="22"/>
          <w:vertAlign w:val="subscript"/>
        </w:rPr>
        <w:t xml:space="preserve"> </w:t>
      </w:r>
      <w:r w:rsidR="00B9442A">
        <w:rPr>
          <w:sz w:val="22"/>
          <w:szCs w:val="22"/>
        </w:rPr>
        <w:t xml:space="preserve">deposition. </w:t>
      </w:r>
      <w:r w:rsidR="00671846">
        <w:rPr>
          <w:sz w:val="22"/>
          <w:szCs w:val="22"/>
        </w:rPr>
        <w:t xml:space="preserve">The novel </w:t>
      </w:r>
      <w:r w:rsidR="00671846" w:rsidRPr="000D527D">
        <w:rPr>
          <w:sz w:val="22"/>
          <w:szCs w:val="22"/>
        </w:rPr>
        <w:t>Bi</w:t>
      </w:r>
      <w:r w:rsidR="00671846" w:rsidRPr="000D527D">
        <w:rPr>
          <w:sz w:val="22"/>
          <w:szCs w:val="22"/>
          <w:vertAlign w:val="subscript"/>
        </w:rPr>
        <w:t>2</w:t>
      </w:r>
      <w:r w:rsidR="00671846" w:rsidRPr="000D527D">
        <w:rPr>
          <w:sz w:val="22"/>
          <w:szCs w:val="22"/>
        </w:rPr>
        <w:t>Se</w:t>
      </w:r>
      <w:r w:rsidR="00671846" w:rsidRPr="000D527D">
        <w:rPr>
          <w:sz w:val="22"/>
          <w:szCs w:val="22"/>
          <w:vertAlign w:val="subscript"/>
        </w:rPr>
        <w:t>3</w:t>
      </w:r>
      <w:r w:rsidR="00671846">
        <w:rPr>
          <w:sz w:val="22"/>
          <w:szCs w:val="22"/>
        </w:rPr>
        <w:t>/</w:t>
      </w:r>
      <w:r w:rsidR="00671846" w:rsidRPr="000D527D">
        <w:rPr>
          <w:sz w:val="22"/>
          <w:szCs w:val="22"/>
        </w:rPr>
        <w:t>SWCNT</w:t>
      </w:r>
      <w:r w:rsidR="000C553E">
        <w:rPr>
          <w:sz w:val="22"/>
          <w:szCs w:val="22"/>
        </w:rPr>
        <w:t xml:space="preserve"> electrodes </w:t>
      </w:r>
      <w:r w:rsidR="00671846">
        <w:rPr>
          <w:sz w:val="22"/>
          <w:szCs w:val="22"/>
        </w:rPr>
        <w:t>demonstrated</w:t>
      </w:r>
      <w:r w:rsidR="000C553E">
        <w:rPr>
          <w:sz w:val="22"/>
          <w:szCs w:val="22"/>
        </w:rPr>
        <w:t xml:space="preserve"> </w:t>
      </w:r>
      <w:r w:rsidR="00B9442A">
        <w:rPr>
          <w:sz w:val="22"/>
          <w:szCs w:val="22"/>
        </w:rPr>
        <w:t xml:space="preserve">high capacity up to 500 cycles. </w:t>
      </w:r>
    </w:p>
    <w:p w14:paraId="61BA52BE" w14:textId="77777777" w:rsidR="007252E6" w:rsidRDefault="007252E6" w:rsidP="007252E6">
      <w:pPr>
        <w:autoSpaceDE w:val="0"/>
        <w:autoSpaceDN w:val="0"/>
        <w:adjustRightInd w:val="0"/>
        <w:spacing w:after="60"/>
        <w:jc w:val="center"/>
        <w:rPr>
          <w:color w:val="231F20"/>
          <w:sz w:val="22"/>
          <w:szCs w:val="22"/>
          <w:lang w:val="en"/>
        </w:rPr>
      </w:pPr>
    </w:p>
    <w:p w14:paraId="44053763" w14:textId="77777777" w:rsidR="007252E6" w:rsidRPr="005A4066" w:rsidRDefault="007252E6" w:rsidP="007252E6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172AAE2E" w14:textId="77777777" w:rsidR="00D4096A" w:rsidRPr="00B16327" w:rsidRDefault="00D4096A" w:rsidP="00D4096A">
      <w:pPr>
        <w:rPr>
          <w:b/>
          <w:sz w:val="18"/>
          <w:szCs w:val="18"/>
          <w:lang w:val="en-US"/>
        </w:rPr>
      </w:pPr>
      <w:r w:rsidRPr="00B16327">
        <w:rPr>
          <w:b/>
          <w:sz w:val="18"/>
          <w:szCs w:val="18"/>
          <w:lang w:val="en-US"/>
        </w:rPr>
        <w:t>References</w:t>
      </w:r>
    </w:p>
    <w:p w14:paraId="5B68CCB0" w14:textId="0F8F1E63" w:rsidR="000B4335" w:rsidRPr="00381F21" w:rsidRDefault="000B4335" w:rsidP="00D4096A">
      <w:pPr>
        <w:numPr>
          <w:ilvl w:val="0"/>
          <w:numId w:val="1"/>
        </w:numPr>
        <w:rPr>
          <w:sz w:val="18"/>
          <w:szCs w:val="18"/>
          <w:lang w:val="en-US"/>
        </w:rPr>
      </w:pPr>
      <w:r w:rsidRPr="000B4335">
        <w:rPr>
          <w:sz w:val="18"/>
          <w:szCs w:val="18"/>
        </w:rPr>
        <w:t xml:space="preserve">V. </w:t>
      </w:r>
      <w:proofErr w:type="spellStart"/>
      <w:r w:rsidR="004520A6">
        <w:rPr>
          <w:sz w:val="18"/>
          <w:szCs w:val="18"/>
        </w:rPr>
        <w:t>Laz</w:t>
      </w:r>
      <w:r w:rsidR="00671846" w:rsidRPr="000B4335">
        <w:rPr>
          <w:sz w:val="18"/>
          <w:szCs w:val="18"/>
        </w:rPr>
        <w:t>arenko</w:t>
      </w:r>
      <w:proofErr w:type="spellEnd"/>
      <w:r w:rsidRPr="000B4335">
        <w:rPr>
          <w:sz w:val="18"/>
          <w:szCs w:val="18"/>
        </w:rPr>
        <w:t xml:space="preserve">, Y. </w:t>
      </w:r>
      <w:proofErr w:type="spellStart"/>
      <w:r w:rsidRPr="000B4335">
        <w:rPr>
          <w:sz w:val="18"/>
          <w:szCs w:val="18"/>
        </w:rPr>
        <w:t>Rublova</w:t>
      </w:r>
      <w:proofErr w:type="spellEnd"/>
      <w:r w:rsidRPr="000B4335">
        <w:rPr>
          <w:sz w:val="18"/>
          <w:szCs w:val="18"/>
        </w:rPr>
        <w:t xml:space="preserve">, R. Meija, J. </w:t>
      </w:r>
      <w:proofErr w:type="spellStart"/>
      <w:r w:rsidRPr="000B4335">
        <w:rPr>
          <w:sz w:val="18"/>
          <w:szCs w:val="18"/>
        </w:rPr>
        <w:t>Andzane</w:t>
      </w:r>
      <w:proofErr w:type="spellEnd"/>
      <w:r w:rsidRPr="000B4335">
        <w:rPr>
          <w:sz w:val="18"/>
          <w:szCs w:val="18"/>
        </w:rPr>
        <w:t xml:space="preserve">, V. </w:t>
      </w:r>
      <w:proofErr w:type="spellStart"/>
      <w:r w:rsidRPr="000B4335">
        <w:rPr>
          <w:sz w:val="18"/>
          <w:szCs w:val="18"/>
        </w:rPr>
        <w:t>Voikiva</w:t>
      </w:r>
      <w:proofErr w:type="spellEnd"/>
      <w:r w:rsidRPr="000B4335">
        <w:rPr>
          <w:sz w:val="18"/>
          <w:szCs w:val="18"/>
        </w:rPr>
        <w:t xml:space="preserve">, A. </w:t>
      </w:r>
      <w:proofErr w:type="spellStart"/>
      <w:r w:rsidRPr="000B4335">
        <w:rPr>
          <w:sz w:val="18"/>
          <w:szCs w:val="18"/>
        </w:rPr>
        <w:t>Kons</w:t>
      </w:r>
      <w:proofErr w:type="spellEnd"/>
      <w:r w:rsidRPr="000B4335">
        <w:rPr>
          <w:sz w:val="18"/>
          <w:szCs w:val="18"/>
        </w:rPr>
        <w:t xml:space="preserve">, A. </w:t>
      </w:r>
      <w:proofErr w:type="spellStart"/>
      <w:r w:rsidRPr="000B4335">
        <w:rPr>
          <w:sz w:val="18"/>
          <w:szCs w:val="18"/>
        </w:rPr>
        <w:t>Sarakovskis</w:t>
      </w:r>
      <w:proofErr w:type="spellEnd"/>
      <w:r w:rsidRPr="000B4335">
        <w:rPr>
          <w:sz w:val="18"/>
          <w:szCs w:val="18"/>
        </w:rPr>
        <w:t xml:space="preserve">, A. </w:t>
      </w:r>
      <w:proofErr w:type="spellStart"/>
      <w:r w:rsidRPr="000B4335">
        <w:rPr>
          <w:sz w:val="18"/>
          <w:szCs w:val="18"/>
        </w:rPr>
        <w:t>Viksna</w:t>
      </w:r>
      <w:proofErr w:type="spellEnd"/>
      <w:r w:rsidRPr="000B4335">
        <w:rPr>
          <w:sz w:val="18"/>
          <w:szCs w:val="18"/>
        </w:rPr>
        <w:t xml:space="preserve">, D. Erts, Batteries. 8 (2022) 144. </w:t>
      </w:r>
    </w:p>
    <w:p w14:paraId="3A4FFC28" w14:textId="53E21476" w:rsidR="00671846" w:rsidRPr="00381F21" w:rsidRDefault="00671846" w:rsidP="00D4096A">
      <w:pPr>
        <w:numPr>
          <w:ilvl w:val="0"/>
          <w:numId w:val="1"/>
        </w:numPr>
        <w:rPr>
          <w:rFonts w:asciiTheme="majorBidi" w:hAnsiTheme="majorBidi" w:cstheme="majorBidi"/>
          <w:sz w:val="18"/>
          <w:szCs w:val="18"/>
          <w:lang w:val="en-US"/>
        </w:rPr>
      </w:pPr>
      <w:r w:rsidRPr="00381F21">
        <w:rPr>
          <w:rFonts w:asciiTheme="majorBidi" w:hAnsiTheme="majorBidi" w:cstheme="majorBidi"/>
          <w:color w:val="000000"/>
          <w:sz w:val="18"/>
          <w:szCs w:val="18"/>
          <w:lang w:val="en-US" w:eastAsia="lv-LV"/>
        </w:rPr>
        <w:t xml:space="preserve">K. Buks, J. </w:t>
      </w:r>
      <w:proofErr w:type="spellStart"/>
      <w:r w:rsidRPr="00381F21">
        <w:rPr>
          <w:rFonts w:asciiTheme="majorBidi" w:hAnsiTheme="majorBidi" w:cstheme="majorBidi"/>
          <w:color w:val="000000"/>
          <w:sz w:val="18"/>
          <w:szCs w:val="18"/>
          <w:lang w:val="en-US" w:eastAsia="lv-LV"/>
        </w:rPr>
        <w:t>Andzane</w:t>
      </w:r>
      <w:proofErr w:type="spellEnd"/>
      <w:r w:rsidRPr="00381F21">
        <w:rPr>
          <w:rFonts w:asciiTheme="majorBidi" w:hAnsiTheme="majorBidi" w:cstheme="majorBidi"/>
          <w:color w:val="000000"/>
          <w:sz w:val="18"/>
          <w:szCs w:val="18"/>
          <w:lang w:val="en-US" w:eastAsia="lv-LV"/>
        </w:rPr>
        <w:t xml:space="preserve">, K. Smits, J. </w:t>
      </w:r>
      <w:proofErr w:type="spellStart"/>
      <w:r w:rsidRPr="00381F21">
        <w:rPr>
          <w:rFonts w:asciiTheme="majorBidi" w:hAnsiTheme="majorBidi" w:cstheme="majorBidi"/>
          <w:color w:val="000000"/>
          <w:sz w:val="18"/>
          <w:szCs w:val="18"/>
          <w:lang w:val="en-US" w:eastAsia="lv-LV"/>
        </w:rPr>
        <w:t>Zicans</w:t>
      </w:r>
      <w:proofErr w:type="spellEnd"/>
      <w:r w:rsidRPr="00381F21">
        <w:rPr>
          <w:rFonts w:asciiTheme="majorBidi" w:hAnsiTheme="majorBidi" w:cstheme="majorBidi"/>
          <w:color w:val="000000"/>
          <w:sz w:val="18"/>
          <w:szCs w:val="18"/>
          <w:lang w:val="en-US" w:eastAsia="lv-LV"/>
        </w:rPr>
        <w:t xml:space="preserve">, J. Bitenieks, A. </w:t>
      </w:r>
      <w:proofErr w:type="spellStart"/>
      <w:r w:rsidRPr="00381F21">
        <w:rPr>
          <w:rFonts w:asciiTheme="majorBidi" w:hAnsiTheme="majorBidi" w:cstheme="majorBidi"/>
          <w:color w:val="000000"/>
          <w:sz w:val="18"/>
          <w:szCs w:val="18"/>
          <w:lang w:val="en-US" w:eastAsia="lv-LV"/>
        </w:rPr>
        <w:t>Zarins</w:t>
      </w:r>
      <w:proofErr w:type="spellEnd"/>
      <w:r w:rsidRPr="00381F21">
        <w:rPr>
          <w:rFonts w:asciiTheme="majorBidi" w:hAnsiTheme="majorBidi" w:cstheme="majorBidi"/>
          <w:color w:val="000000"/>
          <w:sz w:val="18"/>
          <w:szCs w:val="18"/>
          <w:lang w:val="en-US" w:eastAsia="lv-LV"/>
        </w:rPr>
        <w:t>, D. Erts</w:t>
      </w:r>
      <w:r>
        <w:rPr>
          <w:rFonts w:asciiTheme="majorBidi" w:hAnsiTheme="majorBidi" w:cstheme="majorBidi"/>
          <w:color w:val="000000"/>
          <w:sz w:val="18"/>
          <w:szCs w:val="18"/>
          <w:lang w:val="en-US" w:eastAsia="lv-LV"/>
        </w:rPr>
        <w:t>, Mater. Today Energy (2020) 18, 100526.</w:t>
      </w:r>
    </w:p>
    <w:sectPr w:rsidR="00671846" w:rsidRPr="00381F21" w:rsidSect="00A2477A">
      <w:headerReference w:type="default" r:id="rId10"/>
      <w:footerReference w:type="default" r:id="rId11"/>
      <w:pgSz w:w="11906" w:h="16838" w:code="9"/>
      <w:pgMar w:top="1276" w:right="1134" w:bottom="1134" w:left="1701" w:header="284" w:footer="562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DEB3F" w14:textId="77777777" w:rsidR="00486DBE" w:rsidRDefault="00486DBE" w:rsidP="00A2477A">
      <w:r>
        <w:separator/>
      </w:r>
    </w:p>
  </w:endnote>
  <w:endnote w:type="continuationSeparator" w:id="0">
    <w:p w14:paraId="0EADD82B" w14:textId="77777777" w:rsidR="00486DBE" w:rsidRDefault="00486DBE" w:rsidP="00A2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96E38" w14:textId="77777777" w:rsidR="00A2477A" w:rsidRDefault="000D527D">
    <w:pPr>
      <w:pStyle w:val="Foot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1B690B" wp14:editId="3F9979E7">
              <wp:simplePos x="0" y="0"/>
              <wp:positionH relativeFrom="column">
                <wp:posOffset>-1072515</wp:posOffset>
              </wp:positionH>
              <wp:positionV relativeFrom="paragraph">
                <wp:posOffset>309880</wp:posOffset>
              </wp:positionV>
              <wp:extent cx="7635240" cy="13716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5240" cy="137160"/>
                      </a:xfrm>
                      <a:prstGeom prst="rect">
                        <a:avLst/>
                      </a:prstGeom>
                      <a:solidFill>
                        <a:srgbClr val="1A184A"/>
                      </a:solidFill>
                      <a:ln w="9525">
                        <a:solidFill>
                          <a:srgbClr val="1A184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1BDD057" id="Rectangle 2" o:spid="_x0000_s1026" style="position:absolute;margin-left:-84.45pt;margin-top:24.4pt;width:601.2pt;height:1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" fillcolor="#1a184a" strokecolor="#1a184a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6935A" w14:textId="77777777" w:rsidR="00486DBE" w:rsidRDefault="00486DBE" w:rsidP="00A2477A">
      <w:r>
        <w:separator/>
      </w:r>
    </w:p>
  </w:footnote>
  <w:footnote w:type="continuationSeparator" w:id="0">
    <w:p w14:paraId="5553132F" w14:textId="77777777" w:rsidR="00486DBE" w:rsidRDefault="00486DBE" w:rsidP="00A2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A832C" w14:textId="77777777" w:rsidR="00183026" w:rsidRDefault="000D527D" w:rsidP="00142163">
    <w:pPr>
      <w:pStyle w:val="Header"/>
      <w:ind w:left="-1134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B55F51" wp14:editId="6A167300">
              <wp:simplePos x="0" y="0"/>
              <wp:positionH relativeFrom="column">
                <wp:posOffset>527685</wp:posOffset>
              </wp:positionH>
              <wp:positionV relativeFrom="paragraph">
                <wp:posOffset>185420</wp:posOffset>
              </wp:positionV>
              <wp:extent cx="6477000" cy="6096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60960"/>
                      </a:xfrm>
                      <a:prstGeom prst="rect">
                        <a:avLst/>
                      </a:prstGeom>
                      <a:solidFill>
                        <a:srgbClr val="00A743"/>
                      </a:solidFill>
                      <a:ln w="9525">
                        <a:solidFill>
                          <a:srgbClr val="1A184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726240D" id="Rectangle 5" o:spid="_x0000_s1026" style="position:absolute;margin-left:41.55pt;margin-top:14.6pt;width:510pt;height: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" fillcolor="#00a743" strokecolor="#1a184a"/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46B943" wp14:editId="063E3F9F">
              <wp:simplePos x="0" y="0"/>
              <wp:positionH relativeFrom="column">
                <wp:posOffset>527685</wp:posOffset>
              </wp:positionH>
              <wp:positionV relativeFrom="paragraph">
                <wp:posOffset>93980</wp:posOffset>
              </wp:positionV>
              <wp:extent cx="6477000" cy="6096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60960"/>
                      </a:xfrm>
                      <a:prstGeom prst="rect">
                        <a:avLst/>
                      </a:prstGeom>
                      <a:solidFill>
                        <a:srgbClr val="1A184A"/>
                      </a:solidFill>
                      <a:ln w="9525">
                        <a:solidFill>
                          <a:srgbClr val="1A184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57D4B05" id="Rectangle 4" o:spid="_x0000_s1026" style="position:absolute;margin-left:41.55pt;margin-top:7.4pt;width:510pt;height: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" fillcolor="#1a184a" strokecolor="#1a184a"/>
          </w:pict>
        </mc:Fallback>
      </mc:AlternateContent>
    </w:r>
    <w:r w:rsidR="00A2477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1285"/>
    <w:multiLevelType w:val="hybridMultilevel"/>
    <w:tmpl w:val="4AA06324"/>
    <w:lvl w:ilvl="0" w:tplc="B254B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A61BE8"/>
    <w:multiLevelType w:val="singleLevel"/>
    <w:tmpl w:val="C232B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FFD173C"/>
    <w:multiLevelType w:val="multilevel"/>
    <w:tmpl w:val="2D1C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E53E74"/>
    <w:multiLevelType w:val="hybridMultilevel"/>
    <w:tmpl w:val="1C9C0FD6"/>
    <w:lvl w:ilvl="0" w:tplc="042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C7242"/>
    <w:multiLevelType w:val="hybridMultilevel"/>
    <w:tmpl w:val="C44C3712"/>
    <w:lvl w:ilvl="0" w:tplc="BB3A2EFC">
      <w:start w:val="2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82" w:hanging="360"/>
      </w:pPr>
    </w:lvl>
    <w:lvl w:ilvl="2" w:tplc="0427001B" w:tentative="1">
      <w:start w:val="1"/>
      <w:numFmt w:val="lowerRoman"/>
      <w:lvlText w:val="%3."/>
      <w:lvlJc w:val="right"/>
      <w:pPr>
        <w:ind w:left="3502" w:hanging="180"/>
      </w:pPr>
    </w:lvl>
    <w:lvl w:ilvl="3" w:tplc="0427000F" w:tentative="1">
      <w:start w:val="1"/>
      <w:numFmt w:val="decimal"/>
      <w:lvlText w:val="%4."/>
      <w:lvlJc w:val="left"/>
      <w:pPr>
        <w:ind w:left="4222" w:hanging="360"/>
      </w:pPr>
    </w:lvl>
    <w:lvl w:ilvl="4" w:tplc="04270019" w:tentative="1">
      <w:start w:val="1"/>
      <w:numFmt w:val="lowerLetter"/>
      <w:lvlText w:val="%5."/>
      <w:lvlJc w:val="left"/>
      <w:pPr>
        <w:ind w:left="4942" w:hanging="360"/>
      </w:pPr>
    </w:lvl>
    <w:lvl w:ilvl="5" w:tplc="0427001B" w:tentative="1">
      <w:start w:val="1"/>
      <w:numFmt w:val="lowerRoman"/>
      <w:lvlText w:val="%6."/>
      <w:lvlJc w:val="right"/>
      <w:pPr>
        <w:ind w:left="5662" w:hanging="180"/>
      </w:pPr>
    </w:lvl>
    <w:lvl w:ilvl="6" w:tplc="0427000F" w:tentative="1">
      <w:start w:val="1"/>
      <w:numFmt w:val="decimal"/>
      <w:lvlText w:val="%7."/>
      <w:lvlJc w:val="left"/>
      <w:pPr>
        <w:ind w:left="6382" w:hanging="360"/>
      </w:pPr>
    </w:lvl>
    <w:lvl w:ilvl="7" w:tplc="04270019" w:tentative="1">
      <w:start w:val="1"/>
      <w:numFmt w:val="lowerLetter"/>
      <w:lvlText w:val="%8."/>
      <w:lvlJc w:val="left"/>
      <w:pPr>
        <w:ind w:left="7102" w:hanging="360"/>
      </w:pPr>
    </w:lvl>
    <w:lvl w:ilvl="8" w:tplc="0427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1a184a,#00a743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79"/>
    <w:rsid w:val="00006AE2"/>
    <w:rsid w:val="00053A2C"/>
    <w:rsid w:val="000B4335"/>
    <w:rsid w:val="000C553E"/>
    <w:rsid w:val="000D527D"/>
    <w:rsid w:val="000F140E"/>
    <w:rsid w:val="00142163"/>
    <w:rsid w:val="00183026"/>
    <w:rsid w:val="001B04C1"/>
    <w:rsid w:val="001E1E4D"/>
    <w:rsid w:val="00254F67"/>
    <w:rsid w:val="00257DE8"/>
    <w:rsid w:val="002B0165"/>
    <w:rsid w:val="002B7DDF"/>
    <w:rsid w:val="002E3E1D"/>
    <w:rsid w:val="00381F21"/>
    <w:rsid w:val="004520A6"/>
    <w:rsid w:val="00473E20"/>
    <w:rsid w:val="00486DBE"/>
    <w:rsid w:val="004A1E19"/>
    <w:rsid w:val="004A7385"/>
    <w:rsid w:val="005427AB"/>
    <w:rsid w:val="005A4066"/>
    <w:rsid w:val="005D6861"/>
    <w:rsid w:val="005E1A03"/>
    <w:rsid w:val="006121B3"/>
    <w:rsid w:val="006343C0"/>
    <w:rsid w:val="00660649"/>
    <w:rsid w:val="0067072F"/>
    <w:rsid w:val="00671846"/>
    <w:rsid w:val="00690DF9"/>
    <w:rsid w:val="00696307"/>
    <w:rsid w:val="006967C0"/>
    <w:rsid w:val="007252E6"/>
    <w:rsid w:val="007443D0"/>
    <w:rsid w:val="007621B5"/>
    <w:rsid w:val="00790B01"/>
    <w:rsid w:val="007E3597"/>
    <w:rsid w:val="00867ED4"/>
    <w:rsid w:val="00880C16"/>
    <w:rsid w:val="008823B4"/>
    <w:rsid w:val="009524CF"/>
    <w:rsid w:val="009674ED"/>
    <w:rsid w:val="009B174E"/>
    <w:rsid w:val="009E42F6"/>
    <w:rsid w:val="00A2477A"/>
    <w:rsid w:val="00A24E2C"/>
    <w:rsid w:val="00AA7C75"/>
    <w:rsid w:val="00AF3BF8"/>
    <w:rsid w:val="00B16327"/>
    <w:rsid w:val="00B26DE5"/>
    <w:rsid w:val="00B5297D"/>
    <w:rsid w:val="00B9442A"/>
    <w:rsid w:val="00BD0649"/>
    <w:rsid w:val="00BE2C4B"/>
    <w:rsid w:val="00BF3DCC"/>
    <w:rsid w:val="00CF5D8B"/>
    <w:rsid w:val="00D004C7"/>
    <w:rsid w:val="00D4096A"/>
    <w:rsid w:val="00DD3479"/>
    <w:rsid w:val="00EA0529"/>
    <w:rsid w:val="00FB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a184a,#00a743"/>
    </o:shapedefaults>
    <o:shapelayout v:ext="edit">
      <o:idmap v:ext="edit" data="1"/>
    </o:shapelayout>
  </w:shapeDefaults>
  <w:decimalSymbol w:val="."/>
  <w:listSeparator w:val=";"/>
  <w14:docId w14:val="7DE66184"/>
  <w15:chartTrackingRefBased/>
  <w15:docId w15:val="{2735D90F-6C0E-4E4F-B44E-A94EF25E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406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A40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A247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477A"/>
    <w:rPr>
      <w:sz w:val="24"/>
      <w:szCs w:val="24"/>
      <w:lang w:val="en-AU"/>
    </w:rPr>
  </w:style>
  <w:style w:type="paragraph" w:styleId="Footer">
    <w:name w:val="footer"/>
    <w:basedOn w:val="Normal"/>
    <w:link w:val="FooterChar"/>
    <w:rsid w:val="00A247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477A"/>
    <w:rPr>
      <w:sz w:val="24"/>
      <w:szCs w:val="24"/>
      <w:lang w:val="en-AU"/>
    </w:rPr>
  </w:style>
  <w:style w:type="table" w:styleId="TableGrid">
    <w:name w:val="Table Grid"/>
    <w:basedOn w:val="TableNormal"/>
    <w:rsid w:val="009B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E1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1E4D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1E1E4D"/>
  </w:style>
  <w:style w:type="paragraph" w:styleId="Revision">
    <w:name w:val="Revision"/>
    <w:hidden/>
    <w:uiPriority w:val="99"/>
    <w:semiHidden/>
    <w:rsid w:val="00B5297D"/>
    <w:rPr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A7553D1D9B2418A1CA06CF5CADE72" ma:contentTypeVersion="9" ma:contentTypeDescription="Create a new document." ma:contentTypeScope="" ma:versionID="4c387c4b00ab6bac422cdafea5dccae8">
  <xsd:schema xmlns:xsd="http://www.w3.org/2001/XMLSchema" xmlns:xs="http://www.w3.org/2001/XMLSchema" xmlns:p="http://schemas.microsoft.com/office/2006/metadata/properties" xmlns:ns2="cf310bba-d592-4ded-9639-ab348fc44146" xmlns:ns3="94edfa20-4b35-4699-8d2f-fff64a705f89" targetNamespace="http://schemas.microsoft.com/office/2006/metadata/properties" ma:root="true" ma:fieldsID="942b8782eb62efcdb583faa80651fc13" ns2:_="" ns3:_="">
    <xsd:import namespace="cf310bba-d592-4ded-9639-ab348fc44146"/>
    <xsd:import namespace="94edfa20-4b35-4699-8d2f-fff64a705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10bba-d592-4ded-9639-ab348fc44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d1d6e2d-d61e-4002-9eb5-e7f8ec1ff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dfa20-4b35-4699-8d2f-fff64a705f8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84030c-e9d2-4eb3-a133-5e40721ac41e}" ma:internalName="TaxCatchAll" ma:showField="CatchAllData" ma:web="94edfa20-4b35-4699-8d2f-fff64a705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310bba-d592-4ded-9639-ab348fc44146">
      <Terms xmlns="http://schemas.microsoft.com/office/infopath/2007/PartnerControls"/>
    </lcf76f155ced4ddcb4097134ff3c332f>
    <TaxCatchAll xmlns="94edfa20-4b35-4699-8d2f-fff64a705f89"/>
  </documentManagement>
</p:properties>
</file>

<file path=customXml/itemProps1.xml><?xml version="1.0" encoding="utf-8"?>
<ds:datastoreItem xmlns:ds="http://schemas.openxmlformats.org/officeDocument/2006/customXml" ds:itemID="{36FD3638-7D77-4C5E-8438-AB782B695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10bba-d592-4ded-9639-ab348fc44146"/>
    <ds:schemaRef ds:uri="94edfa20-4b35-4699-8d2f-fff64a705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1A2ED-676D-429B-BBBA-9D997FD5E9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EEBBC-7C15-476F-A65D-63508B8671C3}">
  <ds:schemaRefs>
    <ds:schemaRef ds:uri="http://schemas.microsoft.com/office/2006/metadata/properties"/>
    <ds:schemaRef ds:uri="http://schemas.microsoft.com/office/infopath/2007/PartnerControls"/>
    <ds:schemaRef ds:uri="cf310bba-d592-4ded-9639-ab348fc44146"/>
    <ds:schemaRef ds:uri="94edfa20-4b35-4699-8d2f-fff64a705f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2368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TEZIŲ RUOŠIMO PAVYZDYS IR NURODYMAI AUTORIAMS</vt:lpstr>
    </vt:vector>
  </TitlesOfParts>
  <Company>Chf</Company>
  <LinksUpToDate>false</LinksUpToDate>
  <CharactersWithSpaces>3711</CharactersWithSpaces>
  <SharedDoc>false</SharedDoc>
  <HLinks>
    <vt:vector size="6" baseType="variant">
      <vt:variant>
        <vt:i4>4522047</vt:i4>
      </vt:variant>
      <vt:variant>
        <vt:i4>0</vt:i4>
      </vt:variant>
      <vt:variant>
        <vt:i4>0</vt:i4>
      </vt:variant>
      <vt:variant>
        <vt:i4>5</vt:i4>
      </vt:variant>
      <vt:variant>
        <vt:lpwstr>mailto:cct2023@chgf.vu.lt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TEZIŲ RUOŠIMO PAVYZDYS IR NURODYMAI AUTORIAMS</dc:title>
  <dc:subject/>
  <dc:creator>Sigitas Tumkevicius</dc:creator>
  <cp:keywords/>
  <cp:lastModifiedBy>Donāts Erts</cp:lastModifiedBy>
  <cp:revision>2</cp:revision>
  <cp:lastPrinted>2022-12-27T11:36:00Z</cp:lastPrinted>
  <dcterms:created xsi:type="dcterms:W3CDTF">2022-12-28T08:01:00Z</dcterms:created>
  <dcterms:modified xsi:type="dcterms:W3CDTF">2022-12-28T08:01:00Z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5cfff38779000ef873e2d5d2708f49cf73e11fb476805a7b23506a84cfd868bd</vt:lpwstr>
  </property>
</Properties>
</file>